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AF1" w14:textId="4F470A5B" w:rsidR="00CA41D7" w:rsidRDefault="00CA41D7" w:rsidP="00CA41D7">
      <w:pPr>
        <w:pStyle w:val="Title"/>
        <w:jc w:val="center"/>
        <w:rPr>
          <w:rFonts w:cstheme="majorHAnsi"/>
          <w:sz w:val="48"/>
          <w:szCs w:val="48"/>
        </w:rPr>
      </w:pPr>
      <w:bookmarkStart w:id="0" w:name="_Hlk74228872"/>
      <w:bookmarkEnd w:id="0"/>
      <w:r>
        <w:rPr>
          <w:noProof/>
        </w:rPr>
        <w:drawing>
          <wp:inline distT="0" distB="0" distL="0" distR="0" wp14:anchorId="6721E7D3" wp14:editId="1AC77181">
            <wp:extent cx="1363980" cy="98298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56C8" w14:textId="77777777" w:rsidR="00223905" w:rsidRPr="00CA41D7" w:rsidRDefault="00223905" w:rsidP="00CA41D7"/>
    <w:p w14:paraId="3D48DF3F" w14:textId="06522BC7" w:rsidR="00B4648D" w:rsidRPr="00223905" w:rsidRDefault="007F5AC6" w:rsidP="00CA41D7">
      <w:pPr>
        <w:pStyle w:val="Title"/>
        <w:jc w:val="center"/>
        <w:rPr>
          <w:rFonts w:cstheme="majorHAnsi"/>
          <w:sz w:val="36"/>
          <w:szCs w:val="36"/>
        </w:rPr>
      </w:pPr>
      <w:r w:rsidRPr="00223905">
        <w:rPr>
          <w:rFonts w:cstheme="majorHAnsi"/>
          <w:sz w:val="36"/>
          <w:szCs w:val="36"/>
        </w:rPr>
        <w:t>Lutfia Rabbani Foundation Activities 202</w:t>
      </w:r>
      <w:r w:rsidR="00B06710">
        <w:rPr>
          <w:rFonts w:cstheme="majorHAnsi"/>
          <w:sz w:val="36"/>
          <w:szCs w:val="36"/>
        </w:rPr>
        <w:t>2</w:t>
      </w:r>
      <w:r w:rsidRPr="00223905">
        <w:rPr>
          <w:rFonts w:cstheme="majorHAnsi"/>
          <w:sz w:val="36"/>
          <w:szCs w:val="36"/>
        </w:rPr>
        <w:t>-</w:t>
      </w:r>
      <w:r w:rsidR="000575C2" w:rsidRPr="00223905">
        <w:rPr>
          <w:rFonts w:cstheme="majorHAnsi"/>
          <w:sz w:val="36"/>
          <w:szCs w:val="36"/>
        </w:rPr>
        <w:t>20</w:t>
      </w:r>
      <w:r w:rsidRPr="00223905">
        <w:rPr>
          <w:rFonts w:cstheme="majorHAnsi"/>
          <w:sz w:val="36"/>
          <w:szCs w:val="36"/>
        </w:rPr>
        <w:t>2</w:t>
      </w:r>
      <w:r w:rsidR="00B06710">
        <w:rPr>
          <w:rFonts w:cstheme="majorHAnsi"/>
          <w:sz w:val="36"/>
          <w:szCs w:val="36"/>
        </w:rPr>
        <w:t>3</w:t>
      </w:r>
    </w:p>
    <w:p w14:paraId="44CEDF65" w14:textId="356AF104" w:rsidR="007F5AC6" w:rsidRPr="00402872" w:rsidRDefault="007F5AC6" w:rsidP="00CA41D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E104BA" w14:textId="77777777" w:rsidR="00223905" w:rsidRDefault="00223905" w:rsidP="00CA41D7">
      <w:pPr>
        <w:spacing w:after="0"/>
        <w:jc w:val="both"/>
        <w:rPr>
          <w:rFonts w:asciiTheme="majorHAnsi" w:hAnsiTheme="majorHAnsi" w:cstheme="majorHAnsi"/>
        </w:rPr>
      </w:pPr>
    </w:p>
    <w:p w14:paraId="621383C0" w14:textId="0AC2C10E" w:rsidR="00794A6C" w:rsidRDefault="00F667BA" w:rsidP="00CA41D7">
      <w:pPr>
        <w:spacing w:after="0"/>
        <w:jc w:val="both"/>
        <w:rPr>
          <w:rFonts w:asciiTheme="majorHAnsi" w:hAnsiTheme="majorHAnsi" w:cstheme="majorHAnsi"/>
          <w:lang w:val="tr-TR" w:eastAsia="ko-KR"/>
        </w:rPr>
      </w:pPr>
      <w:r>
        <w:rPr>
          <w:rFonts w:asciiTheme="majorHAnsi" w:hAnsiTheme="majorHAnsi" w:cstheme="majorHAnsi"/>
        </w:rPr>
        <w:t>T</w:t>
      </w:r>
      <w:r w:rsidR="002809AC">
        <w:rPr>
          <w:rFonts w:asciiTheme="majorHAnsi" w:hAnsiTheme="majorHAnsi" w:cstheme="majorHAnsi"/>
        </w:rPr>
        <w:t>his year,</w:t>
      </w:r>
      <w:r w:rsidR="00F10DC9">
        <w:rPr>
          <w:rFonts w:asciiTheme="majorHAnsi" w:hAnsiTheme="majorHAnsi" w:cstheme="majorHAnsi"/>
        </w:rPr>
        <w:t xml:space="preserve"> </w:t>
      </w:r>
      <w:r w:rsidR="002809AC">
        <w:rPr>
          <w:rFonts w:asciiTheme="majorHAnsi" w:hAnsiTheme="majorHAnsi" w:cstheme="majorHAnsi"/>
        </w:rPr>
        <w:t>the</w:t>
      </w:r>
      <w:r w:rsidR="00633E53">
        <w:rPr>
          <w:rFonts w:asciiTheme="majorHAnsi" w:hAnsiTheme="majorHAnsi" w:cstheme="majorHAnsi"/>
          <w:lang w:val="en-US"/>
        </w:rPr>
        <w:t xml:space="preserve"> Foundation made a total return to activities </w:t>
      </w:r>
      <w:r w:rsidR="00BF6E29">
        <w:rPr>
          <w:rFonts w:asciiTheme="majorHAnsi" w:hAnsiTheme="majorHAnsi" w:cstheme="majorHAnsi"/>
          <w:lang w:val="en-US"/>
        </w:rPr>
        <w:t>that were regularized before the pandemic</w:t>
      </w:r>
      <w:r w:rsidR="00F10DC9">
        <w:rPr>
          <w:rFonts w:asciiTheme="majorHAnsi" w:hAnsiTheme="majorHAnsi" w:cstheme="majorHAnsi"/>
          <w:lang w:val="en-US"/>
        </w:rPr>
        <w:t xml:space="preserve">. In this vein, </w:t>
      </w:r>
      <w:r w:rsidR="00A826A6">
        <w:rPr>
          <w:rFonts w:asciiTheme="majorHAnsi" w:hAnsiTheme="majorHAnsi" w:cstheme="majorHAnsi"/>
          <w:lang w:val="en-US"/>
        </w:rPr>
        <w:t xml:space="preserve">series type events such as the Informal </w:t>
      </w:r>
      <w:r w:rsidR="00EF084E">
        <w:rPr>
          <w:rFonts w:asciiTheme="majorHAnsi" w:hAnsiTheme="majorHAnsi" w:cstheme="majorHAnsi"/>
          <w:lang w:val="en-US" w:eastAsia="ko-KR"/>
        </w:rPr>
        <w:t xml:space="preserve">Dialogue Series </w:t>
      </w:r>
      <w:r w:rsidR="00725ABA">
        <w:rPr>
          <w:rFonts w:asciiTheme="majorHAnsi" w:hAnsiTheme="majorHAnsi" w:cstheme="majorHAnsi"/>
          <w:lang w:val="en-US" w:eastAsia="ko-KR"/>
        </w:rPr>
        <w:t xml:space="preserve">were reintroduced successfully. There was also a focus on reconnecting with Foundation scholars and alumni in a way that would gain more interaction and engagement with </w:t>
      </w:r>
      <w:r w:rsidR="00144A95">
        <w:rPr>
          <w:rFonts w:asciiTheme="majorHAnsi" w:hAnsiTheme="majorHAnsi" w:cstheme="majorHAnsi"/>
          <w:lang w:val="en-US" w:eastAsia="ko-KR"/>
        </w:rPr>
        <w:t>future activitie</w:t>
      </w:r>
      <w:r w:rsidR="004B0D10">
        <w:rPr>
          <w:rFonts w:asciiTheme="majorHAnsi" w:hAnsiTheme="majorHAnsi" w:cstheme="majorHAnsi"/>
          <w:lang w:val="en-US" w:eastAsia="ko-KR"/>
        </w:rPr>
        <w:t>s.</w:t>
      </w:r>
      <w:r w:rsidR="00144A95">
        <w:rPr>
          <w:rFonts w:asciiTheme="majorHAnsi" w:hAnsiTheme="majorHAnsi" w:cstheme="majorHAnsi"/>
          <w:lang w:val="en-US" w:eastAsia="ko-KR"/>
        </w:rPr>
        <w:t xml:space="preserve"> </w:t>
      </w:r>
      <w:r w:rsidR="00BE0211">
        <w:rPr>
          <w:rFonts w:asciiTheme="majorHAnsi" w:hAnsiTheme="majorHAnsi" w:cstheme="majorHAnsi"/>
          <w:lang w:val="en-US" w:eastAsia="ko-KR"/>
        </w:rPr>
        <w:t>For this purpose, m</w:t>
      </w:r>
      <w:r w:rsidR="00144A95">
        <w:rPr>
          <w:rFonts w:asciiTheme="majorHAnsi" w:hAnsiTheme="majorHAnsi" w:cstheme="majorHAnsi"/>
          <w:lang w:val="en-US" w:eastAsia="ko-KR"/>
        </w:rPr>
        <w:t xml:space="preserve">ore </w:t>
      </w:r>
      <w:r w:rsidR="00BD53B8">
        <w:rPr>
          <w:rFonts w:asciiTheme="majorHAnsi" w:hAnsiTheme="majorHAnsi" w:cstheme="majorHAnsi"/>
          <w:lang w:val="en-US" w:eastAsia="ko-KR"/>
        </w:rPr>
        <w:t>physical events</w:t>
      </w:r>
      <w:r w:rsidR="004B0D10">
        <w:rPr>
          <w:rFonts w:asciiTheme="majorHAnsi" w:hAnsiTheme="majorHAnsi" w:cstheme="majorHAnsi"/>
          <w:lang w:val="en-US" w:eastAsia="ko-KR"/>
        </w:rPr>
        <w:t xml:space="preserve"> were</w:t>
      </w:r>
      <w:r w:rsidR="00BD53B8">
        <w:rPr>
          <w:rFonts w:asciiTheme="majorHAnsi" w:hAnsiTheme="majorHAnsi" w:cstheme="majorHAnsi"/>
          <w:lang w:val="en-US" w:eastAsia="ko-KR"/>
        </w:rPr>
        <w:t xml:space="preserve"> hosted in the Foundation</w:t>
      </w:r>
      <w:r w:rsidR="00BD53B8">
        <w:rPr>
          <w:rFonts w:asciiTheme="majorHAnsi" w:hAnsiTheme="majorHAnsi" w:cstheme="majorHAnsi"/>
          <w:lang w:val="tr-TR" w:eastAsia="ko-KR"/>
        </w:rPr>
        <w:t xml:space="preserve">’s offices such as </w:t>
      </w:r>
      <w:r w:rsidR="00476CB5">
        <w:rPr>
          <w:rFonts w:asciiTheme="majorHAnsi" w:hAnsiTheme="majorHAnsi" w:cstheme="majorHAnsi"/>
          <w:lang w:val="tr-TR" w:eastAsia="ko-KR"/>
        </w:rPr>
        <w:t>the Iftar Event</w:t>
      </w:r>
      <w:r w:rsidR="0008785F">
        <w:rPr>
          <w:rFonts w:asciiTheme="majorHAnsi" w:hAnsiTheme="majorHAnsi" w:cstheme="majorHAnsi"/>
          <w:lang w:val="tr-TR" w:eastAsia="ko-KR"/>
        </w:rPr>
        <w:t xml:space="preserve"> and</w:t>
      </w:r>
      <w:r w:rsidR="00BE0211">
        <w:rPr>
          <w:rFonts w:asciiTheme="majorHAnsi" w:hAnsiTheme="majorHAnsi" w:cstheme="majorHAnsi"/>
          <w:lang w:val="tr-TR" w:eastAsia="ko-KR"/>
        </w:rPr>
        <w:t xml:space="preserve"> </w:t>
      </w:r>
      <w:r w:rsidR="000422ED">
        <w:rPr>
          <w:rFonts w:asciiTheme="majorHAnsi" w:hAnsiTheme="majorHAnsi" w:cstheme="majorHAnsi"/>
          <w:lang w:val="tr-TR" w:eastAsia="ko-KR"/>
        </w:rPr>
        <w:t xml:space="preserve">the Foundation’s annual meet and greet event. Further, </w:t>
      </w:r>
      <w:r w:rsidR="0008785F">
        <w:rPr>
          <w:rFonts w:asciiTheme="majorHAnsi" w:hAnsiTheme="majorHAnsi" w:cstheme="majorHAnsi"/>
          <w:lang w:val="tr-TR" w:eastAsia="ko-KR"/>
        </w:rPr>
        <w:t xml:space="preserve">the the </w:t>
      </w:r>
      <w:r w:rsidR="002476B0">
        <w:rPr>
          <w:rFonts w:asciiTheme="majorHAnsi" w:hAnsiTheme="majorHAnsi" w:cstheme="majorHAnsi"/>
          <w:lang w:val="tr-TR" w:eastAsia="ko-KR"/>
        </w:rPr>
        <w:t xml:space="preserve">Alumni Network Platform </w:t>
      </w:r>
      <w:r w:rsidR="00BE0211">
        <w:rPr>
          <w:rFonts w:asciiTheme="majorHAnsi" w:hAnsiTheme="majorHAnsi" w:cstheme="majorHAnsi"/>
          <w:lang w:val="tr-TR" w:eastAsia="ko-KR"/>
        </w:rPr>
        <w:t>and alumni filing systems</w:t>
      </w:r>
      <w:r w:rsidR="000422ED">
        <w:rPr>
          <w:rFonts w:asciiTheme="majorHAnsi" w:hAnsiTheme="majorHAnsi" w:cstheme="majorHAnsi"/>
          <w:lang w:val="tr-TR" w:eastAsia="ko-KR"/>
        </w:rPr>
        <w:t xml:space="preserve"> were evaluated and updated.</w:t>
      </w:r>
    </w:p>
    <w:p w14:paraId="077F994C" w14:textId="77777777" w:rsidR="00476CB5" w:rsidRPr="00BD53B8" w:rsidRDefault="00476CB5" w:rsidP="00CA41D7">
      <w:pPr>
        <w:spacing w:after="0"/>
        <w:jc w:val="both"/>
        <w:rPr>
          <w:rFonts w:asciiTheme="majorHAnsi" w:hAnsiTheme="majorHAnsi" w:cstheme="majorHAnsi"/>
          <w:lang w:val="tr-TR" w:eastAsia="ko-KR"/>
        </w:rPr>
      </w:pPr>
    </w:p>
    <w:p w14:paraId="12B89C68" w14:textId="710D9261" w:rsidR="000575C2" w:rsidRPr="00C90E67" w:rsidRDefault="00794A6C" w:rsidP="00CA41D7">
      <w:pPr>
        <w:spacing w:after="0"/>
        <w:jc w:val="both"/>
        <w:rPr>
          <w:rFonts w:asciiTheme="majorHAnsi" w:hAnsiTheme="majorHAnsi" w:cstheme="majorHAnsi"/>
          <w:lang w:val="en-US" w:eastAsia="ko-KR"/>
        </w:rPr>
      </w:pPr>
      <w:r>
        <w:rPr>
          <w:rFonts w:asciiTheme="majorHAnsi" w:hAnsiTheme="majorHAnsi" w:cstheme="majorHAnsi"/>
        </w:rPr>
        <w:t>T</w:t>
      </w:r>
      <w:r w:rsidR="00467863" w:rsidRPr="00402872">
        <w:rPr>
          <w:rFonts w:asciiTheme="majorHAnsi" w:hAnsiTheme="majorHAnsi" w:cstheme="majorHAnsi"/>
        </w:rPr>
        <w:t xml:space="preserve">he </w:t>
      </w:r>
      <w:r>
        <w:rPr>
          <w:rFonts w:asciiTheme="majorHAnsi" w:hAnsiTheme="majorHAnsi" w:cstheme="majorHAnsi"/>
        </w:rPr>
        <w:t>scholarships and grant</w:t>
      </w:r>
      <w:r w:rsidR="00467863" w:rsidRPr="00402872">
        <w:rPr>
          <w:rFonts w:asciiTheme="majorHAnsi" w:hAnsiTheme="majorHAnsi" w:cstheme="majorHAnsi"/>
        </w:rPr>
        <w:t xml:space="preserve"> opportunities which the Foundation offers to both Dutch and Arab students </w:t>
      </w:r>
      <w:r w:rsidR="00D31CAC">
        <w:rPr>
          <w:rFonts w:asciiTheme="majorHAnsi" w:hAnsiTheme="majorHAnsi" w:cstheme="majorHAnsi"/>
        </w:rPr>
        <w:t>in</w:t>
      </w:r>
      <w:r w:rsidR="00467863" w:rsidRPr="00402872">
        <w:rPr>
          <w:rFonts w:asciiTheme="majorHAnsi" w:hAnsiTheme="majorHAnsi" w:cstheme="majorHAnsi"/>
        </w:rPr>
        <w:t xml:space="preserve"> the MENA region </w:t>
      </w:r>
      <w:r w:rsidR="00932515">
        <w:rPr>
          <w:rFonts w:asciiTheme="majorHAnsi" w:hAnsiTheme="majorHAnsi" w:cstheme="majorHAnsi"/>
        </w:rPr>
        <w:t xml:space="preserve">were </w:t>
      </w:r>
      <w:r w:rsidR="00467863" w:rsidRPr="00402872">
        <w:rPr>
          <w:rFonts w:asciiTheme="majorHAnsi" w:hAnsiTheme="majorHAnsi" w:cstheme="majorHAnsi"/>
        </w:rPr>
        <w:t>continued</w:t>
      </w:r>
      <w:r w:rsidR="009062EE">
        <w:rPr>
          <w:rFonts w:asciiTheme="majorHAnsi" w:hAnsiTheme="majorHAnsi" w:cstheme="majorHAnsi"/>
        </w:rPr>
        <w:t>,</w:t>
      </w:r>
      <w:r w:rsidR="00932515">
        <w:rPr>
          <w:rFonts w:asciiTheme="majorHAnsi" w:hAnsiTheme="majorHAnsi" w:cstheme="majorHAnsi"/>
        </w:rPr>
        <w:t xml:space="preserve"> </w:t>
      </w:r>
      <w:r w:rsidR="00467863" w:rsidRPr="00402872">
        <w:rPr>
          <w:rFonts w:asciiTheme="majorHAnsi" w:hAnsiTheme="majorHAnsi" w:cstheme="majorHAnsi"/>
        </w:rPr>
        <w:t>both by granting scholarships to individual students, a</w:t>
      </w:r>
      <w:r w:rsidR="009062EE">
        <w:rPr>
          <w:rFonts w:asciiTheme="majorHAnsi" w:hAnsiTheme="majorHAnsi" w:cstheme="majorHAnsi"/>
        </w:rPr>
        <w:t xml:space="preserve">nd </w:t>
      </w:r>
      <w:r w:rsidR="00791AF3">
        <w:rPr>
          <w:rFonts w:asciiTheme="majorHAnsi" w:hAnsiTheme="majorHAnsi" w:cstheme="majorHAnsi"/>
        </w:rPr>
        <w:t>through renewed</w:t>
      </w:r>
      <w:r w:rsidR="00467863" w:rsidRPr="00402872">
        <w:rPr>
          <w:rFonts w:asciiTheme="majorHAnsi" w:hAnsiTheme="majorHAnsi" w:cstheme="majorHAnsi"/>
        </w:rPr>
        <w:t xml:space="preserve"> collaborations with other educational institutes, such as </w:t>
      </w:r>
      <w:r w:rsidR="00235003">
        <w:rPr>
          <w:rFonts w:asciiTheme="majorHAnsi" w:hAnsiTheme="majorHAnsi" w:cstheme="majorHAnsi"/>
        </w:rPr>
        <w:t>KIT</w:t>
      </w:r>
      <w:r w:rsidR="00D7771D">
        <w:rPr>
          <w:rFonts w:asciiTheme="majorHAnsi" w:hAnsiTheme="majorHAnsi" w:cstheme="majorHAnsi"/>
        </w:rPr>
        <w:t xml:space="preserve"> and Leiden University</w:t>
      </w:r>
      <w:r w:rsidR="005163F5" w:rsidRPr="00402872">
        <w:rPr>
          <w:rFonts w:asciiTheme="majorHAnsi" w:hAnsiTheme="majorHAnsi" w:cstheme="majorHAnsi"/>
        </w:rPr>
        <w:t xml:space="preserve">. </w:t>
      </w:r>
      <w:r w:rsidR="00F74C1A">
        <w:rPr>
          <w:rFonts w:asciiTheme="majorHAnsi" w:hAnsiTheme="majorHAnsi" w:cstheme="majorHAnsi"/>
        </w:rPr>
        <w:t>The</w:t>
      </w:r>
      <w:r w:rsidR="00847EA1">
        <w:rPr>
          <w:rFonts w:asciiTheme="majorHAnsi" w:hAnsiTheme="majorHAnsi" w:cstheme="majorHAnsi"/>
        </w:rPr>
        <w:t xml:space="preserve"> expansion of these renewed collaborations </w:t>
      </w:r>
      <w:r w:rsidR="00D73590">
        <w:rPr>
          <w:rFonts w:asciiTheme="majorHAnsi" w:hAnsiTheme="majorHAnsi" w:cstheme="majorHAnsi"/>
        </w:rPr>
        <w:t xml:space="preserve">moving into the future </w:t>
      </w:r>
      <w:r w:rsidR="00847EA1">
        <w:rPr>
          <w:rFonts w:asciiTheme="majorHAnsi" w:hAnsiTheme="majorHAnsi" w:cstheme="majorHAnsi"/>
        </w:rPr>
        <w:t>were one of the primary</w:t>
      </w:r>
      <w:r w:rsidR="00772C07">
        <w:rPr>
          <w:rFonts w:asciiTheme="majorHAnsi" w:hAnsiTheme="majorHAnsi" w:cstheme="majorHAnsi"/>
        </w:rPr>
        <w:t xml:space="preserve"> goals of this year.</w:t>
      </w:r>
      <w:r w:rsidR="00847EA1">
        <w:rPr>
          <w:rFonts w:asciiTheme="majorHAnsi" w:hAnsiTheme="majorHAnsi" w:cstheme="majorHAnsi"/>
        </w:rPr>
        <w:t xml:space="preserve"> </w:t>
      </w:r>
      <w:r w:rsidR="00F74C1A">
        <w:rPr>
          <w:rFonts w:asciiTheme="majorHAnsi" w:hAnsiTheme="majorHAnsi" w:cstheme="majorHAnsi"/>
        </w:rPr>
        <w:t xml:space="preserve"> </w:t>
      </w:r>
      <w:r w:rsidR="00372BF4">
        <w:rPr>
          <w:rFonts w:asciiTheme="majorHAnsi" w:hAnsiTheme="majorHAnsi" w:cstheme="majorHAnsi"/>
        </w:rPr>
        <w:t>In additio</w:t>
      </w:r>
      <w:r w:rsidR="008E221D">
        <w:rPr>
          <w:rFonts w:asciiTheme="majorHAnsi" w:hAnsiTheme="majorHAnsi" w:cstheme="majorHAnsi"/>
        </w:rPr>
        <w:t>n</w:t>
      </w:r>
      <w:r w:rsidR="00372BF4">
        <w:rPr>
          <w:rFonts w:asciiTheme="majorHAnsi" w:hAnsiTheme="majorHAnsi" w:cstheme="majorHAnsi"/>
        </w:rPr>
        <w:t xml:space="preserve">, 2022-2023 saw the </w:t>
      </w:r>
      <w:r w:rsidR="000422ED">
        <w:rPr>
          <w:rFonts w:asciiTheme="majorHAnsi" w:hAnsiTheme="majorHAnsi" w:cstheme="majorHAnsi"/>
        </w:rPr>
        <w:t>rebranding</w:t>
      </w:r>
      <w:r w:rsidR="00372BF4">
        <w:rPr>
          <w:rFonts w:asciiTheme="majorHAnsi" w:hAnsiTheme="majorHAnsi" w:cstheme="majorHAnsi"/>
        </w:rPr>
        <w:t xml:space="preserve"> of </w:t>
      </w:r>
      <w:r w:rsidR="008E221D">
        <w:rPr>
          <w:rFonts w:asciiTheme="majorHAnsi" w:hAnsiTheme="majorHAnsi" w:cstheme="majorHAnsi"/>
        </w:rPr>
        <w:t xml:space="preserve">the </w:t>
      </w:r>
      <w:r w:rsidR="008E221D">
        <w:rPr>
          <w:rFonts w:asciiTheme="majorHAnsi" w:hAnsiTheme="majorHAnsi" w:cstheme="majorHAnsi"/>
          <w:lang w:val="tr-TR" w:eastAsia="ko-KR"/>
        </w:rPr>
        <w:t xml:space="preserve">Foundation </w:t>
      </w:r>
      <w:r w:rsidR="00924D44">
        <w:rPr>
          <w:rFonts w:asciiTheme="majorHAnsi" w:hAnsiTheme="majorHAnsi" w:cstheme="majorHAnsi"/>
          <w:lang w:val="tr-TR" w:eastAsia="ko-KR"/>
        </w:rPr>
        <w:t xml:space="preserve">website and social media platforms </w:t>
      </w:r>
      <w:r w:rsidR="00C90E67">
        <w:rPr>
          <w:rFonts w:asciiTheme="majorHAnsi" w:hAnsiTheme="majorHAnsi" w:cstheme="majorHAnsi"/>
          <w:lang w:val="tr-TR" w:eastAsia="ko-KR"/>
        </w:rPr>
        <w:t xml:space="preserve">with the intention of focusing and strenghtening </w:t>
      </w:r>
      <w:r w:rsidR="000422ED">
        <w:rPr>
          <w:rFonts w:asciiTheme="majorHAnsi" w:hAnsiTheme="majorHAnsi" w:cstheme="majorHAnsi"/>
          <w:lang w:val="tr-TR" w:eastAsia="ko-KR"/>
        </w:rPr>
        <w:t>our</w:t>
      </w:r>
      <w:r w:rsidR="00C90E67">
        <w:rPr>
          <w:rFonts w:asciiTheme="majorHAnsi" w:hAnsiTheme="majorHAnsi" w:cstheme="majorHAnsi"/>
          <w:lang w:val="tr-TR" w:eastAsia="ko-KR"/>
        </w:rPr>
        <w:t xml:space="preserve"> </w:t>
      </w:r>
      <w:r w:rsidR="00B53E71">
        <w:rPr>
          <w:rFonts w:asciiTheme="majorHAnsi" w:hAnsiTheme="majorHAnsi" w:cstheme="majorHAnsi"/>
          <w:lang w:val="tr-TR" w:eastAsia="ko-KR"/>
        </w:rPr>
        <w:t>brand image.</w:t>
      </w:r>
    </w:p>
    <w:p w14:paraId="7E80BD51" w14:textId="77777777" w:rsidR="00772C07" w:rsidRPr="00402872" w:rsidRDefault="00772C07" w:rsidP="00CA41D7">
      <w:pPr>
        <w:spacing w:after="0"/>
        <w:jc w:val="both"/>
        <w:rPr>
          <w:rFonts w:asciiTheme="majorHAnsi" w:hAnsiTheme="majorHAnsi" w:cstheme="majorHAnsi"/>
        </w:rPr>
      </w:pPr>
    </w:p>
    <w:p w14:paraId="0A4EAB45" w14:textId="761E6651" w:rsidR="000575C2" w:rsidRPr="00402872" w:rsidRDefault="000575C2" w:rsidP="00757DCA">
      <w:pPr>
        <w:spacing w:after="0"/>
        <w:rPr>
          <w:rFonts w:asciiTheme="majorHAnsi" w:hAnsiTheme="majorHAnsi" w:cstheme="majorHAnsi"/>
          <w:u w:val="single"/>
        </w:rPr>
      </w:pPr>
      <w:r w:rsidRPr="00402872">
        <w:rPr>
          <w:rFonts w:asciiTheme="majorHAnsi" w:hAnsiTheme="majorHAnsi" w:cstheme="majorHAnsi"/>
          <w:u w:val="single"/>
        </w:rPr>
        <w:t>Activities 202</w:t>
      </w:r>
      <w:r w:rsidR="00B53E71">
        <w:rPr>
          <w:rFonts w:asciiTheme="majorHAnsi" w:hAnsiTheme="majorHAnsi" w:cstheme="majorHAnsi"/>
          <w:u w:val="single"/>
        </w:rPr>
        <w:t>2</w:t>
      </w:r>
      <w:r w:rsidRPr="00402872">
        <w:rPr>
          <w:rFonts w:asciiTheme="majorHAnsi" w:hAnsiTheme="majorHAnsi" w:cstheme="majorHAnsi"/>
          <w:u w:val="single"/>
        </w:rPr>
        <w:t>-202</w:t>
      </w:r>
      <w:r w:rsidR="00B53E71">
        <w:rPr>
          <w:rFonts w:asciiTheme="majorHAnsi" w:hAnsiTheme="majorHAnsi" w:cstheme="majorHAnsi"/>
          <w:u w:val="single"/>
        </w:rPr>
        <w:t>3</w:t>
      </w:r>
      <w:r w:rsidR="00757DCA">
        <w:rPr>
          <w:rFonts w:asciiTheme="majorHAnsi" w:hAnsiTheme="majorHAnsi" w:cstheme="majorHAnsi"/>
          <w:u w:val="single"/>
        </w:rPr>
        <w:br/>
      </w:r>
      <w:r w:rsidR="00757DCA" w:rsidRPr="00757DCA">
        <w:rPr>
          <w:rFonts w:asciiTheme="majorHAnsi" w:hAnsiTheme="majorHAnsi" w:cstheme="majorHAnsi"/>
        </w:rPr>
        <w:t>Activities include:</w:t>
      </w:r>
      <w:r w:rsidR="00757DCA">
        <w:rPr>
          <w:rFonts w:asciiTheme="majorHAnsi" w:hAnsiTheme="majorHAnsi" w:cstheme="majorHAnsi"/>
          <w:u w:val="single"/>
        </w:rPr>
        <w:t xml:space="preserve"> </w:t>
      </w:r>
    </w:p>
    <w:p w14:paraId="2519FA13" w14:textId="2C6D8DD0" w:rsidR="00140823" w:rsidRPr="00402872" w:rsidRDefault="00140823" w:rsidP="00CA41D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2872">
        <w:rPr>
          <w:rFonts w:asciiTheme="majorHAnsi" w:hAnsiTheme="majorHAnsi" w:cstheme="majorHAnsi"/>
        </w:rPr>
        <w:t>Overall</w:t>
      </w:r>
      <w:r w:rsidRPr="00402872">
        <w:rPr>
          <w:rFonts w:asciiTheme="majorHAnsi" w:hAnsiTheme="majorHAnsi" w:cstheme="majorHAnsi"/>
          <w:b/>
          <w:bCs/>
        </w:rPr>
        <w:t xml:space="preserve">, </w:t>
      </w:r>
      <w:r w:rsidR="00910A4D">
        <w:rPr>
          <w:rFonts w:asciiTheme="majorHAnsi" w:hAnsiTheme="majorHAnsi" w:cstheme="majorHAnsi"/>
          <w:b/>
          <w:bCs/>
        </w:rPr>
        <w:t>1</w:t>
      </w:r>
      <w:r w:rsidR="000422ED">
        <w:rPr>
          <w:rFonts w:asciiTheme="majorHAnsi" w:hAnsiTheme="majorHAnsi" w:cstheme="majorHAnsi"/>
          <w:b/>
          <w:bCs/>
        </w:rPr>
        <w:t>2</w:t>
      </w:r>
      <w:r w:rsidR="00D72CF0">
        <w:rPr>
          <w:rFonts w:asciiTheme="majorHAnsi" w:hAnsiTheme="majorHAnsi" w:cstheme="majorHAnsi"/>
          <w:b/>
          <w:bCs/>
        </w:rPr>
        <w:t xml:space="preserve"> </w:t>
      </w:r>
      <w:r w:rsidRPr="00402872">
        <w:rPr>
          <w:rFonts w:asciiTheme="majorHAnsi" w:hAnsiTheme="majorHAnsi" w:cstheme="majorHAnsi"/>
          <w:b/>
          <w:bCs/>
        </w:rPr>
        <w:t>scholarships and travel grants</w:t>
      </w:r>
      <w:r w:rsidRPr="00402872">
        <w:rPr>
          <w:rFonts w:asciiTheme="majorHAnsi" w:hAnsiTheme="majorHAnsi" w:cstheme="majorHAnsi"/>
        </w:rPr>
        <w:t xml:space="preserve"> were awarded to various scholars this year: </w:t>
      </w:r>
    </w:p>
    <w:p w14:paraId="37FD3D34" w14:textId="696DF1F7" w:rsidR="00140823" w:rsidRPr="00402872" w:rsidRDefault="00D156B2" w:rsidP="00CA41D7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2</w:t>
      </w:r>
      <w:r w:rsidR="00140823" w:rsidRPr="00402872">
        <w:rPr>
          <w:rFonts w:asciiTheme="majorHAnsi" w:hAnsiTheme="majorHAnsi" w:cstheme="majorHAnsi"/>
        </w:rPr>
        <w:t xml:space="preserve"> students were awarded Mahmoud Rabbani Scholarship – a fully financed Master or PhD scholarship at a Dutch university or other institute for higher </w:t>
      </w:r>
      <w:proofErr w:type="gramStart"/>
      <w:r w:rsidR="00140823" w:rsidRPr="00402872">
        <w:rPr>
          <w:rFonts w:asciiTheme="majorHAnsi" w:hAnsiTheme="majorHAnsi" w:cstheme="majorHAnsi"/>
        </w:rPr>
        <w:t>learning;</w:t>
      </w:r>
      <w:proofErr w:type="gramEnd"/>
      <w:r w:rsidR="00140823" w:rsidRPr="00402872">
        <w:rPr>
          <w:rFonts w:asciiTheme="majorHAnsi" w:hAnsiTheme="majorHAnsi" w:cstheme="majorHAnsi"/>
        </w:rPr>
        <w:t xml:space="preserve"> </w:t>
      </w:r>
    </w:p>
    <w:p w14:paraId="22CA9889" w14:textId="4ABF08C3" w:rsidR="00140823" w:rsidRPr="00402872" w:rsidRDefault="00140823" w:rsidP="00CA41D7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2872">
        <w:rPr>
          <w:rFonts w:asciiTheme="majorHAnsi" w:hAnsiTheme="majorHAnsi" w:cstheme="majorHAnsi"/>
        </w:rPr>
        <w:t>1 student was awarded the Leiden University Fund – a fully financed Master scholarship at Leiden University for students from the Arab World</w:t>
      </w:r>
      <w:r w:rsidR="006874F7">
        <w:rPr>
          <w:rFonts w:asciiTheme="majorHAnsi" w:hAnsiTheme="majorHAnsi" w:cstheme="majorHAnsi"/>
        </w:rPr>
        <w:t xml:space="preserve">. This </w:t>
      </w:r>
      <w:r w:rsidR="00A83723">
        <w:rPr>
          <w:rFonts w:asciiTheme="majorHAnsi" w:hAnsiTheme="majorHAnsi" w:cstheme="majorHAnsi"/>
        </w:rPr>
        <w:t xml:space="preserve">scholarship fund </w:t>
      </w:r>
      <w:r w:rsidR="006874F7">
        <w:rPr>
          <w:rFonts w:asciiTheme="majorHAnsi" w:hAnsiTheme="majorHAnsi" w:cstheme="majorHAnsi"/>
        </w:rPr>
        <w:t>ha</w:t>
      </w:r>
      <w:r w:rsidR="00DD1EC1">
        <w:rPr>
          <w:rFonts w:asciiTheme="majorHAnsi" w:hAnsiTheme="majorHAnsi" w:cstheme="majorHAnsi"/>
        </w:rPr>
        <w:t xml:space="preserve">d </w:t>
      </w:r>
      <w:r w:rsidR="006874F7">
        <w:rPr>
          <w:rFonts w:asciiTheme="majorHAnsi" w:hAnsiTheme="majorHAnsi" w:cstheme="majorHAnsi"/>
        </w:rPr>
        <w:t>been renewed for another three years</w:t>
      </w:r>
      <w:r w:rsidR="00DD1EC1">
        <w:rPr>
          <w:rFonts w:asciiTheme="majorHAnsi" w:hAnsiTheme="majorHAnsi" w:cstheme="majorHAnsi"/>
        </w:rPr>
        <w:t xml:space="preserve"> in </w:t>
      </w:r>
      <w:r w:rsidR="00DD1EC1">
        <w:rPr>
          <w:rFonts w:asciiTheme="majorHAnsi" w:hAnsiTheme="majorHAnsi" w:cstheme="majorHAnsi"/>
          <w:lang w:val="tr-TR"/>
        </w:rPr>
        <w:t>2021</w:t>
      </w:r>
      <w:r w:rsidR="00D156B2">
        <w:rPr>
          <w:rFonts w:asciiTheme="majorHAnsi" w:hAnsiTheme="majorHAnsi" w:cstheme="majorHAnsi"/>
          <w:lang w:val="tr-TR"/>
        </w:rPr>
        <w:t>-2022.</w:t>
      </w:r>
    </w:p>
    <w:p w14:paraId="3A0380C5" w14:textId="1A290E1C" w:rsidR="00140823" w:rsidRPr="00402872" w:rsidRDefault="009A2A15" w:rsidP="00CA41D7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4</w:t>
      </w:r>
      <w:r w:rsidR="00140823" w:rsidRPr="00402872">
        <w:rPr>
          <w:rFonts w:asciiTheme="majorHAnsi" w:hAnsiTheme="majorHAnsi" w:cstheme="majorHAnsi"/>
        </w:rPr>
        <w:t xml:space="preserve"> students were awarded the </w:t>
      </w:r>
      <w:proofErr w:type="spellStart"/>
      <w:r w:rsidR="00140823" w:rsidRPr="00402872">
        <w:rPr>
          <w:rFonts w:asciiTheme="majorHAnsi" w:hAnsiTheme="majorHAnsi" w:cstheme="majorHAnsi"/>
        </w:rPr>
        <w:t>Vreede</w:t>
      </w:r>
      <w:proofErr w:type="spellEnd"/>
      <w:r w:rsidR="00140823" w:rsidRPr="00402872">
        <w:rPr>
          <w:rFonts w:asciiTheme="majorHAnsi" w:hAnsiTheme="majorHAnsi" w:cstheme="majorHAnsi"/>
        </w:rPr>
        <w:t xml:space="preserve"> Scholarship for International Law – for Arab students in international law, offered at the International Court of Justice in the Hague</w:t>
      </w:r>
      <w:r w:rsidR="00B87111">
        <w:rPr>
          <w:rFonts w:asciiTheme="majorHAnsi" w:hAnsiTheme="majorHAnsi" w:cstheme="majorHAnsi"/>
        </w:rPr>
        <w:t xml:space="preserve">. </w:t>
      </w:r>
      <w:r w:rsidR="00633A7A">
        <w:rPr>
          <w:rFonts w:asciiTheme="majorHAnsi" w:hAnsiTheme="majorHAnsi" w:cstheme="majorHAnsi"/>
        </w:rPr>
        <w:t xml:space="preserve">1 </w:t>
      </w:r>
      <w:r w:rsidR="00B87111">
        <w:rPr>
          <w:rFonts w:asciiTheme="majorHAnsi" w:hAnsiTheme="majorHAnsi" w:cstheme="majorHAnsi"/>
        </w:rPr>
        <w:t xml:space="preserve">of these students were funded for the </w:t>
      </w:r>
      <w:r w:rsidR="00633A7A">
        <w:rPr>
          <w:rFonts w:asciiTheme="majorHAnsi" w:hAnsiTheme="majorHAnsi" w:cstheme="majorHAnsi"/>
        </w:rPr>
        <w:t>on-site</w:t>
      </w:r>
      <w:r w:rsidR="00633A7A">
        <w:rPr>
          <w:rFonts w:asciiTheme="majorHAnsi" w:hAnsiTheme="majorHAnsi" w:cstheme="majorHAnsi"/>
          <w:lang w:val="en-US"/>
        </w:rPr>
        <w:t xml:space="preserve"> </w:t>
      </w:r>
      <w:r w:rsidR="00B87111">
        <w:rPr>
          <w:rFonts w:asciiTheme="majorHAnsi" w:hAnsiTheme="majorHAnsi" w:cstheme="majorHAnsi"/>
        </w:rPr>
        <w:t xml:space="preserve">Winter course and </w:t>
      </w:r>
      <w:r w:rsidR="00633A7A">
        <w:rPr>
          <w:rFonts w:asciiTheme="majorHAnsi" w:hAnsiTheme="majorHAnsi" w:cstheme="majorHAnsi"/>
        </w:rPr>
        <w:t>3</w:t>
      </w:r>
      <w:r w:rsidR="00B87111">
        <w:rPr>
          <w:rFonts w:asciiTheme="majorHAnsi" w:hAnsiTheme="majorHAnsi" w:cstheme="majorHAnsi"/>
        </w:rPr>
        <w:t xml:space="preserve"> were </w:t>
      </w:r>
      <w:r w:rsidR="00B70AB2">
        <w:rPr>
          <w:rFonts w:asciiTheme="majorHAnsi" w:hAnsiTheme="majorHAnsi" w:cstheme="majorHAnsi"/>
        </w:rPr>
        <w:t xml:space="preserve">funded for the on-site Summer </w:t>
      </w:r>
      <w:proofErr w:type="gramStart"/>
      <w:r w:rsidR="00B70AB2">
        <w:rPr>
          <w:rFonts w:asciiTheme="majorHAnsi" w:hAnsiTheme="majorHAnsi" w:cstheme="majorHAnsi"/>
        </w:rPr>
        <w:t>course</w:t>
      </w:r>
      <w:r w:rsidR="00140823" w:rsidRPr="00402872">
        <w:rPr>
          <w:rFonts w:asciiTheme="majorHAnsi" w:hAnsiTheme="majorHAnsi" w:cstheme="majorHAnsi"/>
        </w:rPr>
        <w:t>;</w:t>
      </w:r>
      <w:proofErr w:type="gramEnd"/>
      <w:r w:rsidR="00140823" w:rsidRPr="00402872">
        <w:rPr>
          <w:rFonts w:asciiTheme="majorHAnsi" w:hAnsiTheme="majorHAnsi" w:cstheme="majorHAnsi"/>
        </w:rPr>
        <w:t xml:space="preserve"> </w:t>
      </w:r>
    </w:p>
    <w:p w14:paraId="088C8530" w14:textId="5864C8A9" w:rsidR="00140823" w:rsidRPr="00402872" w:rsidRDefault="000422ED" w:rsidP="00CA41D7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lang w:val="en-US"/>
        </w:rPr>
        <w:t>5</w:t>
      </w:r>
      <w:r w:rsidR="00807BF6" w:rsidRPr="00402872">
        <w:rPr>
          <w:rFonts w:asciiTheme="majorHAnsi" w:hAnsiTheme="majorHAnsi" w:cstheme="majorHAnsi"/>
        </w:rPr>
        <w:t xml:space="preserve"> </w:t>
      </w:r>
      <w:r w:rsidR="00140823" w:rsidRPr="00402872">
        <w:rPr>
          <w:rFonts w:asciiTheme="majorHAnsi" w:hAnsiTheme="majorHAnsi" w:cstheme="majorHAnsi"/>
        </w:rPr>
        <w:t xml:space="preserve">Travel </w:t>
      </w:r>
      <w:r w:rsidR="00807BF6" w:rsidRPr="00402872">
        <w:rPr>
          <w:rFonts w:asciiTheme="majorHAnsi" w:hAnsiTheme="majorHAnsi" w:cstheme="majorHAnsi"/>
        </w:rPr>
        <w:t xml:space="preserve">Grants were awarded </w:t>
      </w:r>
      <w:r w:rsidR="00140823" w:rsidRPr="00402872">
        <w:rPr>
          <w:rFonts w:asciiTheme="majorHAnsi" w:hAnsiTheme="majorHAnsi" w:cstheme="majorHAnsi"/>
        </w:rPr>
        <w:t xml:space="preserve">– offered to Dutch and Arab students and professionals seeking experience in the Netherlands or the Arab </w:t>
      </w:r>
      <w:proofErr w:type="gramStart"/>
      <w:r w:rsidR="00140823" w:rsidRPr="00402872">
        <w:rPr>
          <w:rFonts w:asciiTheme="majorHAnsi" w:hAnsiTheme="majorHAnsi" w:cstheme="majorHAnsi"/>
        </w:rPr>
        <w:t>World;</w:t>
      </w:r>
      <w:proofErr w:type="gramEnd"/>
      <w:r w:rsidR="00140823" w:rsidRPr="00402872">
        <w:rPr>
          <w:rFonts w:asciiTheme="majorHAnsi" w:hAnsiTheme="majorHAnsi" w:cstheme="majorHAnsi"/>
        </w:rPr>
        <w:t xml:space="preserve"> </w:t>
      </w:r>
    </w:p>
    <w:p w14:paraId="0D54D491" w14:textId="04B10398" w:rsidR="008D5846" w:rsidRPr="00BF4420" w:rsidRDefault="00807BF6" w:rsidP="00D13F1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2872">
        <w:rPr>
          <w:rFonts w:asciiTheme="majorHAnsi" w:hAnsiTheme="majorHAnsi" w:cstheme="majorHAnsi"/>
        </w:rPr>
        <w:t xml:space="preserve">The Lutfia Rabbani Foundation </w:t>
      </w:r>
      <w:r w:rsidR="0027012B">
        <w:rPr>
          <w:rFonts w:asciiTheme="majorHAnsi" w:hAnsiTheme="majorHAnsi" w:cstheme="majorHAnsi"/>
        </w:rPr>
        <w:t>funded</w:t>
      </w:r>
      <w:r w:rsidRPr="00402872">
        <w:rPr>
          <w:rFonts w:asciiTheme="majorHAnsi" w:hAnsiTheme="majorHAnsi" w:cstheme="majorHAnsi"/>
        </w:rPr>
        <w:t xml:space="preserve"> for the </w:t>
      </w:r>
      <w:r w:rsidR="00FE135D">
        <w:rPr>
          <w:rFonts w:asciiTheme="majorHAnsi" w:hAnsiTheme="majorHAnsi" w:cstheme="majorHAnsi"/>
        </w:rPr>
        <w:t>f</w:t>
      </w:r>
      <w:r w:rsidR="00E6749D">
        <w:rPr>
          <w:rFonts w:asciiTheme="majorHAnsi" w:hAnsiTheme="majorHAnsi" w:cstheme="majorHAnsi"/>
        </w:rPr>
        <w:t xml:space="preserve">ifth </w:t>
      </w:r>
      <w:r w:rsidRPr="00402872">
        <w:rPr>
          <w:rFonts w:asciiTheme="majorHAnsi" w:hAnsiTheme="majorHAnsi" w:cstheme="majorHAnsi"/>
        </w:rPr>
        <w:t xml:space="preserve">time the </w:t>
      </w:r>
      <w:r w:rsidRPr="00402872">
        <w:rPr>
          <w:rFonts w:asciiTheme="majorHAnsi" w:hAnsiTheme="majorHAnsi" w:cstheme="majorHAnsi"/>
          <w:b/>
          <w:bCs/>
        </w:rPr>
        <w:t>International Documentary Film festival Amsterdam (IDFA)</w:t>
      </w:r>
      <w:r w:rsidRPr="00402872">
        <w:rPr>
          <w:rFonts w:asciiTheme="majorHAnsi" w:hAnsiTheme="majorHAnsi" w:cstheme="majorHAnsi"/>
        </w:rPr>
        <w:t xml:space="preserve"> in November 202</w:t>
      </w:r>
      <w:r w:rsidR="00870590">
        <w:rPr>
          <w:rFonts w:asciiTheme="majorHAnsi" w:hAnsiTheme="majorHAnsi" w:cstheme="majorHAnsi"/>
        </w:rPr>
        <w:t>2</w:t>
      </w:r>
      <w:r w:rsidR="00FD0146">
        <w:rPr>
          <w:rFonts w:asciiTheme="majorHAnsi" w:hAnsiTheme="majorHAnsi" w:cstheme="majorHAnsi"/>
        </w:rPr>
        <w:t xml:space="preserve">, supporting </w:t>
      </w:r>
      <w:r w:rsidR="000422ED">
        <w:rPr>
          <w:rFonts w:asciiTheme="majorHAnsi" w:hAnsiTheme="majorHAnsi" w:cstheme="majorHAnsi"/>
        </w:rPr>
        <w:t>12</w:t>
      </w:r>
      <w:r w:rsidRPr="00402872">
        <w:rPr>
          <w:rFonts w:asciiTheme="majorHAnsi" w:hAnsiTheme="majorHAnsi" w:cstheme="majorHAnsi"/>
        </w:rPr>
        <w:t xml:space="preserve"> young Arab film</w:t>
      </w:r>
      <w:r w:rsidR="002567DF">
        <w:rPr>
          <w:rFonts w:asciiTheme="majorHAnsi" w:hAnsiTheme="majorHAnsi" w:cstheme="majorHAnsi"/>
        </w:rPr>
        <w:t>makers</w:t>
      </w:r>
      <w:r w:rsidRPr="00402872">
        <w:rPr>
          <w:rFonts w:asciiTheme="majorHAnsi" w:hAnsiTheme="majorHAnsi" w:cstheme="majorHAnsi"/>
        </w:rPr>
        <w:t xml:space="preserve"> from</w:t>
      </w:r>
      <w:r w:rsidR="00786AA5">
        <w:rPr>
          <w:rFonts w:asciiTheme="majorHAnsi" w:hAnsiTheme="majorHAnsi" w:cstheme="majorHAnsi"/>
        </w:rPr>
        <w:t xml:space="preserve"> Lebanon, Morocco, </w:t>
      </w:r>
      <w:proofErr w:type="gramStart"/>
      <w:r w:rsidR="00786AA5">
        <w:rPr>
          <w:rFonts w:asciiTheme="majorHAnsi" w:hAnsiTheme="majorHAnsi" w:cstheme="majorHAnsi"/>
        </w:rPr>
        <w:t>Palestine</w:t>
      </w:r>
      <w:proofErr w:type="gramEnd"/>
      <w:r w:rsidR="00786AA5">
        <w:rPr>
          <w:rFonts w:asciiTheme="majorHAnsi" w:hAnsiTheme="majorHAnsi" w:cstheme="majorHAnsi"/>
        </w:rPr>
        <w:t xml:space="preserve"> and S</w:t>
      </w:r>
      <w:r w:rsidR="009724A9">
        <w:rPr>
          <w:rFonts w:asciiTheme="majorHAnsi" w:hAnsiTheme="majorHAnsi" w:cstheme="majorHAnsi"/>
        </w:rPr>
        <w:t>udan</w:t>
      </w:r>
      <w:r w:rsidRPr="00402872">
        <w:rPr>
          <w:rFonts w:asciiTheme="majorHAnsi" w:hAnsiTheme="majorHAnsi" w:cstheme="majorHAnsi"/>
        </w:rPr>
        <w:t xml:space="preserve">.  </w:t>
      </w:r>
      <w:r w:rsidR="0035606A">
        <w:rPr>
          <w:rFonts w:asciiTheme="majorHAnsi" w:hAnsiTheme="majorHAnsi" w:cstheme="majorHAnsi"/>
        </w:rPr>
        <w:t xml:space="preserve">The funds provided by the Foundation went towards </w:t>
      </w:r>
      <w:r w:rsidR="000422ED">
        <w:rPr>
          <w:rFonts w:asciiTheme="majorHAnsi" w:hAnsiTheme="majorHAnsi" w:cstheme="majorHAnsi"/>
        </w:rPr>
        <w:t xml:space="preserve">their participation in the </w:t>
      </w:r>
      <w:proofErr w:type="spellStart"/>
      <w:r w:rsidR="000422ED">
        <w:rPr>
          <w:rFonts w:asciiTheme="majorHAnsi" w:hAnsiTheme="majorHAnsi" w:cstheme="majorHAnsi"/>
        </w:rPr>
        <w:t>IDFAcademy</w:t>
      </w:r>
      <w:proofErr w:type="spellEnd"/>
      <w:r w:rsidR="00E06BBB">
        <w:rPr>
          <w:rFonts w:asciiTheme="majorHAnsi" w:hAnsiTheme="majorHAnsi" w:cstheme="majorHAnsi"/>
        </w:rPr>
        <w:t xml:space="preserve">, an intensive training programme for emerging documentary filmmakers and producers. </w:t>
      </w:r>
      <w:r w:rsidRPr="00402872">
        <w:rPr>
          <w:rFonts w:asciiTheme="majorHAnsi" w:hAnsiTheme="majorHAnsi" w:cstheme="majorHAnsi"/>
        </w:rPr>
        <w:t>The aim of th</w:t>
      </w:r>
      <w:r w:rsidR="00135D6B">
        <w:rPr>
          <w:rFonts w:asciiTheme="majorHAnsi" w:hAnsiTheme="majorHAnsi" w:cstheme="majorHAnsi"/>
        </w:rPr>
        <w:t xml:space="preserve">is collaboration for the </w:t>
      </w:r>
      <w:r w:rsidRPr="00402872">
        <w:rPr>
          <w:rFonts w:asciiTheme="majorHAnsi" w:hAnsiTheme="majorHAnsi" w:cstheme="majorHAnsi"/>
        </w:rPr>
        <w:t>LRF is to contribute to make IDFA more inclusive, by bringing a rich source of young Arab talents including their ideas and expertise to enrich the</w:t>
      </w:r>
      <w:r w:rsidR="006D5851">
        <w:rPr>
          <w:rFonts w:asciiTheme="majorHAnsi" w:hAnsiTheme="majorHAnsi" w:cstheme="majorHAnsi"/>
        </w:rPr>
        <w:t xml:space="preserve"> </w:t>
      </w:r>
      <w:r w:rsidR="00F60AF9">
        <w:rPr>
          <w:rFonts w:asciiTheme="majorHAnsi" w:hAnsiTheme="majorHAnsi" w:cstheme="majorHAnsi"/>
        </w:rPr>
        <w:t xml:space="preserve">film community in </w:t>
      </w:r>
      <w:r w:rsidR="002A79D1">
        <w:rPr>
          <w:rFonts w:asciiTheme="majorHAnsi" w:hAnsiTheme="majorHAnsi" w:cstheme="majorHAnsi"/>
        </w:rPr>
        <w:t>and around IDFA</w:t>
      </w:r>
      <w:r w:rsidRPr="00402872">
        <w:rPr>
          <w:rFonts w:asciiTheme="majorHAnsi" w:hAnsiTheme="majorHAnsi" w:cstheme="majorHAnsi"/>
        </w:rPr>
        <w:t xml:space="preserve">, offering different perspectives and valuable insights. </w:t>
      </w:r>
      <w:r w:rsidR="00DE3500">
        <w:rPr>
          <w:rFonts w:asciiTheme="majorHAnsi" w:hAnsiTheme="majorHAnsi" w:cstheme="majorHAnsi"/>
        </w:rPr>
        <w:t>While previous years had seen the organization of an</w:t>
      </w:r>
      <w:r w:rsidR="00EA2A7B" w:rsidRPr="00402872">
        <w:rPr>
          <w:rFonts w:asciiTheme="majorHAnsi" w:hAnsiTheme="majorHAnsi" w:cstheme="majorHAnsi"/>
        </w:rPr>
        <w:t xml:space="preserve"> </w:t>
      </w:r>
      <w:r w:rsidR="00EA2A7B" w:rsidRPr="00DE3500">
        <w:rPr>
          <w:rFonts w:asciiTheme="majorHAnsi" w:hAnsiTheme="majorHAnsi" w:cstheme="majorHAnsi"/>
        </w:rPr>
        <w:t>online Meet &amp; Greet</w:t>
      </w:r>
      <w:r w:rsidR="00EA2A7B" w:rsidRPr="00402872">
        <w:rPr>
          <w:rFonts w:asciiTheme="majorHAnsi" w:hAnsiTheme="majorHAnsi" w:cstheme="majorHAnsi"/>
        </w:rPr>
        <w:t xml:space="preserve"> with these filmmakers</w:t>
      </w:r>
      <w:r w:rsidR="00D72C24">
        <w:rPr>
          <w:rFonts w:asciiTheme="majorHAnsi" w:hAnsiTheme="majorHAnsi" w:cstheme="majorHAnsi"/>
        </w:rPr>
        <w:t xml:space="preserve">, this year the Foundation decided together with </w:t>
      </w:r>
      <w:r w:rsidR="00D72C24">
        <w:rPr>
          <w:rFonts w:asciiTheme="majorHAnsi" w:hAnsiTheme="majorHAnsi" w:cstheme="majorHAnsi"/>
        </w:rPr>
        <w:lastRenderedPageBreak/>
        <w:t xml:space="preserve">IDFA </w:t>
      </w:r>
      <w:r w:rsidR="00ED29FC">
        <w:rPr>
          <w:rFonts w:asciiTheme="majorHAnsi" w:hAnsiTheme="majorHAnsi" w:cstheme="majorHAnsi"/>
        </w:rPr>
        <w:t>to hold this</w:t>
      </w:r>
      <w:r w:rsidR="00ED29FC">
        <w:rPr>
          <w:rFonts w:asciiTheme="majorHAnsi" w:hAnsiTheme="majorHAnsi" w:cstheme="majorHAnsi" w:hint="eastAsia"/>
          <w:lang w:val="tr-TR" w:eastAsia="ko-KR"/>
        </w:rPr>
        <w:t xml:space="preserve"> </w:t>
      </w:r>
      <w:r w:rsidR="00ED29FC">
        <w:rPr>
          <w:rFonts w:asciiTheme="majorHAnsi" w:hAnsiTheme="majorHAnsi" w:cstheme="majorHAnsi"/>
          <w:lang w:val="tr-TR" w:eastAsia="ko-KR"/>
        </w:rPr>
        <w:t>event later, in November, during the nex</w:t>
      </w:r>
      <w:r w:rsidR="00C40F0D">
        <w:rPr>
          <w:rFonts w:asciiTheme="majorHAnsi" w:hAnsiTheme="majorHAnsi" w:cstheme="majorHAnsi"/>
          <w:lang w:val="tr-TR" w:eastAsia="ko-KR"/>
        </w:rPr>
        <w:t xml:space="preserve">t </w:t>
      </w:r>
      <w:r w:rsidR="00ED29FC">
        <w:rPr>
          <w:rFonts w:asciiTheme="majorHAnsi" w:hAnsiTheme="majorHAnsi" w:cstheme="majorHAnsi"/>
          <w:lang w:val="tr-TR" w:eastAsia="ko-KR"/>
        </w:rPr>
        <w:t>festival</w:t>
      </w:r>
      <w:r w:rsidR="00C40F0D">
        <w:rPr>
          <w:rFonts w:asciiTheme="majorHAnsi" w:hAnsiTheme="majorHAnsi" w:cstheme="majorHAnsi"/>
          <w:lang w:val="tr-TR" w:eastAsia="ko-KR"/>
        </w:rPr>
        <w:t xml:space="preserve"> period to take advantage of </w:t>
      </w:r>
      <w:r w:rsidR="0036450B">
        <w:rPr>
          <w:rFonts w:asciiTheme="majorHAnsi" w:hAnsiTheme="majorHAnsi" w:cstheme="majorHAnsi"/>
          <w:lang w:val="tr-TR" w:eastAsia="ko-KR"/>
        </w:rPr>
        <w:t>IDFA</w:t>
      </w:r>
      <w:r w:rsidR="00621AC1">
        <w:rPr>
          <w:rFonts w:asciiTheme="majorHAnsi" w:hAnsiTheme="majorHAnsi" w:cstheme="majorHAnsi"/>
          <w:lang w:val="tr-TR" w:eastAsia="ko-KR"/>
        </w:rPr>
        <w:t>´s</w:t>
      </w:r>
      <w:r w:rsidR="00C40F0D" w:rsidRPr="00C40F0D">
        <w:rPr>
          <w:rFonts w:asciiTheme="majorHAnsi" w:hAnsiTheme="majorHAnsi" w:cstheme="majorHAnsi"/>
          <w:lang w:val="tr-TR" w:eastAsia="ko-KR"/>
        </w:rPr>
        <w:t xml:space="preserve"> new Amsterdam location</w:t>
      </w:r>
      <w:r w:rsidR="00A77900">
        <w:rPr>
          <w:rFonts w:asciiTheme="majorHAnsi" w:hAnsiTheme="majorHAnsi" w:cstheme="majorHAnsi"/>
          <w:lang w:val="tr-TR" w:eastAsia="ko-KR"/>
        </w:rPr>
        <w:t xml:space="preserve"> at Vondel CS </w:t>
      </w:r>
      <w:r w:rsidR="00BF507F">
        <w:rPr>
          <w:rFonts w:asciiTheme="majorHAnsi" w:hAnsiTheme="majorHAnsi" w:cstheme="majorHAnsi"/>
          <w:lang w:val="tr-TR" w:eastAsia="ko-KR"/>
        </w:rPr>
        <w:t>and hold the event in person.</w:t>
      </w:r>
      <w:r w:rsidR="004F3032">
        <w:rPr>
          <w:rFonts w:asciiTheme="majorHAnsi" w:hAnsiTheme="majorHAnsi" w:cstheme="majorHAnsi"/>
          <w:lang w:val="tr-TR" w:eastAsia="ko-KR"/>
        </w:rPr>
        <w:t xml:space="preserve"> </w:t>
      </w:r>
      <w:r w:rsidR="00973ADA">
        <w:rPr>
          <w:rFonts w:asciiTheme="majorHAnsi" w:hAnsiTheme="majorHAnsi" w:cstheme="majorHAnsi"/>
          <w:lang w:val="tr-TR" w:eastAsia="ko-KR"/>
        </w:rPr>
        <w:t xml:space="preserve">Eva Bottinga from </w:t>
      </w:r>
      <w:r w:rsidR="004F3032">
        <w:rPr>
          <w:rFonts w:asciiTheme="majorHAnsi" w:hAnsiTheme="majorHAnsi" w:cstheme="majorHAnsi"/>
          <w:lang w:val="tr-TR" w:eastAsia="ko-KR"/>
        </w:rPr>
        <w:t>IDFA</w:t>
      </w:r>
      <w:r w:rsidR="00973ADA">
        <w:rPr>
          <w:rFonts w:asciiTheme="majorHAnsi" w:hAnsiTheme="majorHAnsi" w:cstheme="majorHAnsi"/>
          <w:lang w:val="tr-TR" w:eastAsia="ko-KR"/>
        </w:rPr>
        <w:t xml:space="preserve"> Development and </w:t>
      </w:r>
      <w:r w:rsidR="004F749B">
        <w:rPr>
          <w:rFonts w:asciiTheme="majorHAnsi" w:hAnsiTheme="majorHAnsi" w:cstheme="majorHAnsi"/>
          <w:lang w:val="tr-TR" w:eastAsia="ko-KR"/>
        </w:rPr>
        <w:t>Tamara Raab from</w:t>
      </w:r>
      <w:r w:rsidR="00783A93">
        <w:rPr>
          <w:rFonts w:asciiTheme="majorHAnsi" w:hAnsiTheme="majorHAnsi" w:cstheme="majorHAnsi"/>
          <w:lang w:val="tr-TR" w:eastAsia="ko-KR"/>
        </w:rPr>
        <w:t xml:space="preserve"> IDFA Digital &amp; Production </w:t>
      </w:r>
      <w:r w:rsidR="00D1403B">
        <w:rPr>
          <w:rFonts w:asciiTheme="majorHAnsi" w:hAnsiTheme="majorHAnsi" w:cstheme="majorHAnsi"/>
          <w:lang w:val="tr-TR" w:eastAsia="ko-KR"/>
        </w:rPr>
        <w:t xml:space="preserve">gave the </w:t>
      </w:r>
      <w:r w:rsidR="0088314D">
        <w:rPr>
          <w:rFonts w:asciiTheme="majorHAnsi" w:hAnsiTheme="majorHAnsi" w:cstheme="majorHAnsi"/>
          <w:lang w:val="tr-TR" w:eastAsia="ko-KR"/>
        </w:rPr>
        <w:t>LRF team a tour of said location</w:t>
      </w:r>
      <w:r w:rsidR="002B6D64">
        <w:rPr>
          <w:rFonts w:asciiTheme="majorHAnsi" w:hAnsiTheme="majorHAnsi" w:cstheme="majorHAnsi"/>
          <w:lang w:val="tr-TR" w:eastAsia="ko-KR"/>
        </w:rPr>
        <w:t>.</w:t>
      </w:r>
      <w:r w:rsidR="004F749B">
        <w:rPr>
          <w:rFonts w:asciiTheme="majorHAnsi" w:hAnsiTheme="majorHAnsi" w:cstheme="majorHAnsi"/>
          <w:lang w:val="tr-TR" w:eastAsia="ko-KR"/>
        </w:rPr>
        <w:t xml:space="preserve"> </w:t>
      </w:r>
      <w:r w:rsidR="004F3032">
        <w:rPr>
          <w:rFonts w:asciiTheme="majorHAnsi" w:hAnsiTheme="majorHAnsi" w:cstheme="majorHAnsi"/>
          <w:lang w:val="tr-TR" w:eastAsia="ko-KR"/>
        </w:rPr>
        <w:t xml:space="preserve"> </w:t>
      </w:r>
      <w:r w:rsidR="00D13F19">
        <w:rPr>
          <w:rFonts w:asciiTheme="majorHAnsi" w:hAnsiTheme="majorHAnsi" w:cstheme="majorHAnsi"/>
          <w:lang w:val="tr-TR" w:eastAsia="ko-KR"/>
        </w:rPr>
        <w:t xml:space="preserve"> </w:t>
      </w:r>
      <w:r w:rsidR="00107436" w:rsidRPr="00D13F19">
        <w:rPr>
          <w:rFonts w:asciiTheme="majorHAnsi" w:hAnsiTheme="majorHAnsi" w:cstheme="majorHAnsi"/>
        </w:rPr>
        <w:t xml:space="preserve">Previous </w:t>
      </w:r>
      <w:r w:rsidRPr="00D13F19">
        <w:rPr>
          <w:rFonts w:asciiTheme="majorHAnsi" w:hAnsiTheme="majorHAnsi" w:cstheme="majorHAnsi"/>
          <w:b/>
          <w:bCs/>
        </w:rPr>
        <w:t>film screenin</w:t>
      </w:r>
      <w:r w:rsidR="00801549" w:rsidRPr="00D13F19">
        <w:rPr>
          <w:rFonts w:asciiTheme="majorHAnsi" w:hAnsiTheme="majorHAnsi" w:cstheme="majorHAnsi"/>
          <w:b/>
          <w:bCs/>
        </w:rPr>
        <w:t>g</w:t>
      </w:r>
      <w:r w:rsidR="000057A5" w:rsidRPr="00D13F19">
        <w:rPr>
          <w:rFonts w:asciiTheme="majorHAnsi" w:hAnsiTheme="majorHAnsi" w:cstheme="majorHAnsi"/>
        </w:rPr>
        <w:t xml:space="preserve"> event</w:t>
      </w:r>
      <w:r w:rsidR="003B6C5C" w:rsidRPr="00D13F19">
        <w:rPr>
          <w:rFonts w:asciiTheme="majorHAnsi" w:hAnsiTheme="majorHAnsi" w:cstheme="majorHAnsi"/>
        </w:rPr>
        <w:t>s</w:t>
      </w:r>
      <w:r w:rsidR="000057A5" w:rsidRPr="00D13F19">
        <w:rPr>
          <w:rFonts w:asciiTheme="majorHAnsi" w:hAnsiTheme="majorHAnsi" w:cstheme="majorHAnsi"/>
        </w:rPr>
        <w:t xml:space="preserve"> w</w:t>
      </w:r>
      <w:r w:rsidR="003B6C5C" w:rsidRPr="00D13F19">
        <w:rPr>
          <w:rFonts w:asciiTheme="majorHAnsi" w:hAnsiTheme="majorHAnsi" w:cstheme="majorHAnsi"/>
        </w:rPr>
        <w:t xml:space="preserve">ere </w:t>
      </w:r>
      <w:r w:rsidR="006F1B20" w:rsidRPr="00D13F19">
        <w:rPr>
          <w:rFonts w:asciiTheme="majorHAnsi" w:hAnsiTheme="majorHAnsi" w:cstheme="majorHAnsi"/>
        </w:rPr>
        <w:t>recorded and shared on the Foundation website as</w:t>
      </w:r>
      <w:r w:rsidR="009E1152" w:rsidRPr="00D13F19">
        <w:rPr>
          <w:rFonts w:asciiTheme="majorHAnsi" w:hAnsiTheme="majorHAnsi" w:cstheme="majorHAnsi"/>
        </w:rPr>
        <w:t xml:space="preserve"> episode</w:t>
      </w:r>
      <w:r w:rsidR="00870455" w:rsidRPr="00D13F19">
        <w:rPr>
          <w:rFonts w:asciiTheme="majorHAnsi" w:hAnsiTheme="majorHAnsi" w:cstheme="majorHAnsi"/>
        </w:rPr>
        <w:t xml:space="preserve">s </w:t>
      </w:r>
      <w:r w:rsidR="009E1152" w:rsidRPr="00D13F19">
        <w:rPr>
          <w:rFonts w:asciiTheme="majorHAnsi" w:hAnsiTheme="majorHAnsi" w:cstheme="majorHAnsi"/>
        </w:rPr>
        <w:t xml:space="preserve">of </w:t>
      </w:r>
      <w:r w:rsidR="009E1152" w:rsidRPr="00D13F19">
        <w:rPr>
          <w:rFonts w:asciiTheme="majorHAnsi" w:hAnsiTheme="majorHAnsi" w:cstheme="majorHAnsi"/>
          <w:b/>
          <w:bCs/>
        </w:rPr>
        <w:t>Rabbani Talks</w:t>
      </w:r>
      <w:r w:rsidR="00753E48" w:rsidRPr="00D13F19">
        <w:rPr>
          <w:rFonts w:asciiTheme="majorHAnsi" w:hAnsiTheme="majorHAnsi" w:cstheme="majorHAnsi"/>
        </w:rPr>
        <w:t>–</w:t>
      </w:r>
      <w:r w:rsidR="00801549" w:rsidRPr="00D13F19">
        <w:rPr>
          <w:rFonts w:asciiTheme="majorHAnsi" w:hAnsiTheme="majorHAnsi" w:cstheme="majorHAnsi"/>
        </w:rPr>
        <w:t xml:space="preserve"> </w:t>
      </w:r>
      <w:r w:rsidR="00801549" w:rsidRPr="00D13F19">
        <w:rPr>
          <w:rFonts w:asciiTheme="majorHAnsi" w:eastAsia="Times New Roman" w:hAnsiTheme="majorHAnsi" w:cstheme="majorHAnsi"/>
        </w:rPr>
        <w:t>a series of online dialogue event</w:t>
      </w:r>
      <w:r w:rsidR="003B5D16" w:rsidRPr="00D13F19">
        <w:rPr>
          <w:rFonts w:asciiTheme="majorHAnsi" w:eastAsia="Times New Roman" w:hAnsiTheme="majorHAnsi" w:cstheme="majorHAnsi"/>
        </w:rPr>
        <w:t xml:space="preserve">s of </w:t>
      </w:r>
      <w:r w:rsidR="00801549" w:rsidRPr="00D13F19">
        <w:rPr>
          <w:rFonts w:asciiTheme="majorHAnsi" w:eastAsia="Times New Roman" w:hAnsiTheme="majorHAnsi" w:cstheme="majorHAnsi"/>
        </w:rPr>
        <w:t xml:space="preserve">which </w:t>
      </w:r>
      <w:r w:rsidR="003B5D16" w:rsidRPr="00D13F19">
        <w:rPr>
          <w:rFonts w:asciiTheme="majorHAnsi" w:eastAsia="Times New Roman" w:hAnsiTheme="majorHAnsi" w:cstheme="majorHAnsi"/>
        </w:rPr>
        <w:t xml:space="preserve">all previous episodes </w:t>
      </w:r>
      <w:r w:rsidR="00753E48" w:rsidRPr="00D13F19">
        <w:rPr>
          <w:rFonts w:asciiTheme="majorHAnsi" w:eastAsia="Times New Roman" w:hAnsiTheme="majorHAnsi" w:cstheme="majorHAnsi"/>
        </w:rPr>
        <w:t xml:space="preserve">can </w:t>
      </w:r>
      <w:r w:rsidR="003B5D16" w:rsidRPr="00D13F19">
        <w:rPr>
          <w:rFonts w:asciiTheme="majorHAnsi" w:eastAsia="Times New Roman" w:hAnsiTheme="majorHAnsi" w:cstheme="majorHAnsi"/>
        </w:rPr>
        <w:t xml:space="preserve">also </w:t>
      </w:r>
      <w:r w:rsidR="00753E48" w:rsidRPr="00D13F19">
        <w:rPr>
          <w:rFonts w:asciiTheme="majorHAnsi" w:eastAsia="Times New Roman" w:hAnsiTheme="majorHAnsi" w:cstheme="majorHAnsi"/>
        </w:rPr>
        <w:t xml:space="preserve">be </w:t>
      </w:r>
      <w:r w:rsidR="003B5D16" w:rsidRPr="00D13F19">
        <w:rPr>
          <w:rFonts w:asciiTheme="majorHAnsi" w:eastAsia="Times New Roman" w:hAnsiTheme="majorHAnsi" w:cstheme="majorHAnsi"/>
        </w:rPr>
        <w:t>found</w:t>
      </w:r>
      <w:r w:rsidR="00753E48" w:rsidRPr="00D13F19">
        <w:rPr>
          <w:rFonts w:asciiTheme="majorHAnsi" w:eastAsia="Times New Roman" w:hAnsiTheme="majorHAnsi" w:cstheme="majorHAnsi"/>
        </w:rPr>
        <w:t xml:space="preserve"> on our </w:t>
      </w:r>
      <w:hyperlink r:id="rId6" w:history="1">
        <w:r w:rsidR="00753E48" w:rsidRPr="00D13F19">
          <w:rPr>
            <w:rStyle w:val="Hyperlink"/>
            <w:rFonts w:asciiTheme="majorHAnsi" w:eastAsia="Times New Roman" w:hAnsiTheme="majorHAnsi" w:cstheme="majorHAnsi"/>
          </w:rPr>
          <w:t>website</w:t>
        </w:r>
      </w:hyperlink>
      <w:r w:rsidR="00753E48" w:rsidRPr="00D13F19">
        <w:rPr>
          <w:rFonts w:asciiTheme="majorHAnsi" w:eastAsia="Times New Roman" w:hAnsiTheme="majorHAnsi" w:cstheme="majorHAnsi"/>
        </w:rPr>
        <w:t xml:space="preserve">. </w:t>
      </w:r>
      <w:r w:rsidR="002029C1" w:rsidRPr="00D13F19">
        <w:rPr>
          <w:rFonts w:asciiTheme="majorHAnsi" w:eastAsia="Times New Roman" w:hAnsiTheme="majorHAnsi" w:cstheme="majorHAnsi"/>
        </w:rPr>
        <w:t xml:space="preserve">The physical event may possibly </w:t>
      </w:r>
      <w:r w:rsidR="00A21111" w:rsidRPr="00D13F19">
        <w:rPr>
          <w:rFonts w:asciiTheme="majorHAnsi" w:eastAsia="Times New Roman" w:hAnsiTheme="majorHAnsi" w:cstheme="majorHAnsi"/>
        </w:rPr>
        <w:t>also</w:t>
      </w:r>
      <w:r w:rsidR="002029C1" w:rsidRPr="00D13F19">
        <w:rPr>
          <w:rFonts w:asciiTheme="majorHAnsi" w:eastAsia="Times New Roman" w:hAnsiTheme="majorHAnsi" w:cstheme="majorHAnsi"/>
        </w:rPr>
        <w:t xml:space="preserve"> be recorded and added to this series as a new episode since the screening will be followed up with </w:t>
      </w:r>
      <w:r w:rsidR="00A21111" w:rsidRPr="00D13F19">
        <w:rPr>
          <w:rFonts w:asciiTheme="majorHAnsi" w:eastAsia="Times New Roman" w:hAnsiTheme="majorHAnsi" w:cstheme="majorHAnsi"/>
        </w:rPr>
        <w:t xml:space="preserve">panel discussions. </w:t>
      </w:r>
    </w:p>
    <w:p w14:paraId="075EDF67" w14:textId="38EBEBBA" w:rsidR="008B389D" w:rsidRPr="008B389D" w:rsidRDefault="00BF4420" w:rsidP="008B389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</w:rPr>
        <w:t xml:space="preserve">The Foundation held several events in their offices this year starting with the </w:t>
      </w:r>
      <w:r w:rsidRPr="008B389D">
        <w:rPr>
          <w:rFonts w:asciiTheme="majorHAnsi" w:eastAsia="Times New Roman" w:hAnsiTheme="majorHAnsi" w:cstheme="majorHAnsi"/>
          <w:b/>
          <w:bCs/>
        </w:rPr>
        <w:t>annual Meet &amp; Greet</w:t>
      </w:r>
      <w:r>
        <w:rPr>
          <w:rFonts w:asciiTheme="majorHAnsi" w:eastAsia="Times New Roman" w:hAnsiTheme="majorHAnsi" w:cstheme="majorHAnsi"/>
        </w:rPr>
        <w:t xml:space="preserve"> involving the new scholars, alumni from different years</w:t>
      </w:r>
      <w:r w:rsidR="00F36A1E">
        <w:rPr>
          <w:rFonts w:asciiTheme="majorHAnsi" w:eastAsia="Times New Roman" w:hAnsiTheme="majorHAnsi" w:cstheme="majorHAnsi"/>
        </w:rPr>
        <w:t xml:space="preserve">, </w:t>
      </w:r>
      <w:proofErr w:type="gramStart"/>
      <w:r w:rsidR="00F36A1E">
        <w:rPr>
          <w:rFonts w:asciiTheme="majorHAnsi" w:eastAsia="Times New Roman" w:hAnsiTheme="majorHAnsi" w:cstheme="majorHAnsi"/>
        </w:rPr>
        <w:t>partners</w:t>
      </w:r>
      <w:proofErr w:type="gramEnd"/>
      <w:r w:rsidR="00F36A1E">
        <w:rPr>
          <w:rFonts w:asciiTheme="majorHAnsi" w:eastAsia="Times New Roman" w:hAnsiTheme="majorHAnsi" w:cstheme="majorHAnsi"/>
        </w:rPr>
        <w:t xml:space="preserve"> and Board members. </w:t>
      </w:r>
      <w:r w:rsidR="009848FE">
        <w:rPr>
          <w:rFonts w:asciiTheme="majorHAnsi" w:eastAsia="Times New Roman" w:hAnsiTheme="majorHAnsi" w:cstheme="majorHAnsi"/>
        </w:rPr>
        <w:t xml:space="preserve">In April, a more </w:t>
      </w:r>
      <w:r w:rsidR="009848FE" w:rsidRPr="005A4FA9">
        <w:rPr>
          <w:rFonts w:asciiTheme="majorHAnsi" w:eastAsia="Times New Roman" w:hAnsiTheme="majorHAnsi" w:cstheme="majorHAnsi"/>
          <w:b/>
          <w:bCs/>
        </w:rPr>
        <w:t xml:space="preserve">informal gathering </w:t>
      </w:r>
      <w:r w:rsidR="00800B49" w:rsidRPr="005A4FA9">
        <w:rPr>
          <w:rFonts w:asciiTheme="majorHAnsi" w:eastAsia="Times New Roman" w:hAnsiTheme="majorHAnsi" w:cstheme="majorHAnsi"/>
          <w:b/>
          <w:bCs/>
        </w:rPr>
        <w:t xml:space="preserve">for </w:t>
      </w:r>
      <w:r w:rsidR="00800B49" w:rsidRPr="005A4FA9">
        <w:rPr>
          <w:rFonts w:asciiTheme="majorHAnsi" w:hAnsiTheme="majorHAnsi" w:cstheme="majorHAnsi"/>
          <w:b/>
          <w:bCs/>
          <w:lang w:val="en-US" w:eastAsia="ko-KR"/>
        </w:rPr>
        <w:t>Iftar</w:t>
      </w:r>
      <w:r w:rsidR="00800B49">
        <w:rPr>
          <w:rFonts w:asciiTheme="majorHAnsi" w:hAnsiTheme="majorHAnsi" w:cstheme="majorHAnsi"/>
          <w:lang w:val="en-US" w:eastAsia="ko-KR"/>
        </w:rPr>
        <w:t xml:space="preserve"> during the month of Ramadan </w:t>
      </w:r>
      <w:r w:rsidR="009848FE">
        <w:rPr>
          <w:rFonts w:asciiTheme="majorHAnsi" w:eastAsia="Times New Roman" w:hAnsiTheme="majorHAnsi" w:cstheme="majorHAnsi"/>
        </w:rPr>
        <w:t>was held in the offices</w:t>
      </w:r>
      <w:r w:rsidR="00800B49">
        <w:rPr>
          <w:rFonts w:asciiTheme="majorHAnsi" w:eastAsia="Times New Roman" w:hAnsiTheme="majorHAnsi" w:cstheme="majorHAnsi"/>
        </w:rPr>
        <w:t xml:space="preserve"> and brought together scholars, a different group of alumni </w:t>
      </w:r>
      <w:r w:rsidR="00CC419D">
        <w:rPr>
          <w:rFonts w:asciiTheme="majorHAnsi" w:eastAsia="Times New Roman" w:hAnsiTheme="majorHAnsi" w:cstheme="majorHAnsi"/>
        </w:rPr>
        <w:t>and LRF team members. These events help keep</w:t>
      </w:r>
      <w:r w:rsidR="008776E9">
        <w:rPr>
          <w:rFonts w:asciiTheme="majorHAnsi" w:eastAsia="Times New Roman" w:hAnsiTheme="majorHAnsi" w:cstheme="majorHAnsi"/>
        </w:rPr>
        <w:t xml:space="preserve"> in touch with</w:t>
      </w:r>
      <w:r w:rsidR="00CC419D">
        <w:rPr>
          <w:rFonts w:asciiTheme="majorHAnsi" w:eastAsia="Times New Roman" w:hAnsiTheme="majorHAnsi" w:cstheme="majorHAnsi"/>
        </w:rPr>
        <w:t xml:space="preserve"> </w:t>
      </w:r>
      <w:r w:rsidR="00CE0430">
        <w:rPr>
          <w:rFonts w:asciiTheme="majorHAnsi" w:eastAsia="Times New Roman" w:hAnsiTheme="majorHAnsi" w:cstheme="majorHAnsi"/>
        </w:rPr>
        <w:t xml:space="preserve">past and present </w:t>
      </w:r>
      <w:r w:rsidR="008776E9">
        <w:rPr>
          <w:rFonts w:asciiTheme="majorHAnsi" w:eastAsia="Times New Roman" w:hAnsiTheme="majorHAnsi" w:cstheme="majorHAnsi"/>
        </w:rPr>
        <w:t xml:space="preserve">LRF </w:t>
      </w:r>
      <w:proofErr w:type="spellStart"/>
      <w:r w:rsidR="00E06BBB">
        <w:rPr>
          <w:rFonts w:asciiTheme="majorHAnsi" w:eastAsia="Times New Roman" w:hAnsiTheme="majorHAnsi" w:cstheme="majorHAnsi"/>
        </w:rPr>
        <w:t>schol</w:t>
      </w:r>
      <w:proofErr w:type="spellEnd"/>
      <w:r w:rsidR="00E06BBB">
        <w:rPr>
          <w:rFonts w:asciiTheme="majorHAnsi" w:eastAsia="Times New Roman" w:hAnsiTheme="majorHAnsi" w:cstheme="majorHAnsi"/>
          <w:lang w:val="tr-TR"/>
        </w:rPr>
        <w:t>ars and</w:t>
      </w:r>
      <w:r w:rsidR="00CE0430">
        <w:rPr>
          <w:rFonts w:asciiTheme="majorHAnsi" w:eastAsia="Times New Roman" w:hAnsiTheme="majorHAnsi" w:cstheme="majorHAnsi"/>
          <w:lang w:val="tr-TR"/>
        </w:rPr>
        <w:t xml:space="preserve"> </w:t>
      </w:r>
      <w:r w:rsidR="00726DE8">
        <w:rPr>
          <w:rFonts w:asciiTheme="majorHAnsi" w:eastAsia="Times New Roman" w:hAnsiTheme="majorHAnsi" w:cstheme="majorHAnsi"/>
          <w:lang w:val="tr-TR"/>
        </w:rPr>
        <w:t>provide an attractive social network for</w:t>
      </w:r>
      <w:r w:rsidR="008776E9" w:rsidRPr="00726DE8">
        <w:rPr>
          <w:rFonts w:asciiTheme="majorHAnsi" w:eastAsia="Times New Roman" w:hAnsiTheme="majorHAnsi" w:cstheme="majorHAnsi"/>
          <w:lang w:val="tr-TR"/>
        </w:rPr>
        <w:t xml:space="preserve"> prospective students</w:t>
      </w:r>
      <w:r w:rsidR="00726DE8">
        <w:rPr>
          <w:rFonts w:asciiTheme="majorHAnsi" w:eastAsia="Times New Roman" w:hAnsiTheme="majorHAnsi" w:cstheme="majorHAnsi"/>
          <w:lang w:val="tr-TR"/>
        </w:rPr>
        <w:t xml:space="preserve"> who are thinking of applying for a scholarship via the LRF</w:t>
      </w:r>
      <w:r w:rsidR="00DC41A1">
        <w:rPr>
          <w:rFonts w:asciiTheme="majorHAnsi" w:eastAsia="Times New Roman" w:hAnsiTheme="majorHAnsi" w:cstheme="majorHAnsi"/>
          <w:lang w:val="tr-TR"/>
        </w:rPr>
        <w:t>.</w:t>
      </w:r>
      <w:r w:rsidR="008B389D">
        <w:rPr>
          <w:rFonts w:asciiTheme="majorHAnsi" w:eastAsia="Times New Roman" w:hAnsiTheme="majorHAnsi" w:cstheme="majorHAnsi"/>
          <w:lang w:val="tr-TR"/>
        </w:rPr>
        <w:t xml:space="preserve"> Finally, an </w:t>
      </w:r>
      <w:r w:rsidR="008B389D" w:rsidRPr="00122675">
        <w:rPr>
          <w:rFonts w:asciiTheme="majorHAnsi" w:eastAsia="Times New Roman" w:hAnsiTheme="majorHAnsi" w:cstheme="majorHAnsi"/>
          <w:b/>
          <w:bCs/>
          <w:lang w:val="tr-TR"/>
        </w:rPr>
        <w:t>Informal Dialogue event</w:t>
      </w:r>
      <w:r w:rsidR="008B389D">
        <w:rPr>
          <w:rFonts w:asciiTheme="majorHAnsi" w:eastAsia="Times New Roman" w:hAnsiTheme="majorHAnsi" w:cstheme="majorHAnsi"/>
          <w:lang w:val="tr-TR"/>
        </w:rPr>
        <w:t>, which is part of a series the LRF had held several times before the pandemic</w:t>
      </w:r>
      <w:r w:rsidR="003C44D0">
        <w:rPr>
          <w:rFonts w:asciiTheme="majorHAnsi" w:eastAsia="Times New Roman" w:hAnsiTheme="majorHAnsi" w:cstheme="majorHAnsi"/>
          <w:lang w:val="tr-TR"/>
        </w:rPr>
        <w:t xml:space="preserve">, took place in </w:t>
      </w:r>
      <w:r w:rsidR="003C44D0">
        <w:rPr>
          <w:rFonts w:asciiTheme="majorHAnsi" w:hAnsiTheme="majorHAnsi" w:cstheme="majorHAnsi" w:hint="eastAsia"/>
          <w:lang w:val="tr-TR" w:eastAsia="ko-KR"/>
        </w:rPr>
        <w:t>J</w:t>
      </w:r>
      <w:r w:rsidR="003C44D0">
        <w:rPr>
          <w:rFonts w:asciiTheme="majorHAnsi" w:hAnsiTheme="majorHAnsi" w:cstheme="majorHAnsi"/>
          <w:lang w:val="tr-TR" w:eastAsia="ko-KR"/>
        </w:rPr>
        <w:t xml:space="preserve">une. </w:t>
      </w:r>
      <w:r w:rsidR="00EE5D39">
        <w:rPr>
          <w:rFonts w:asciiTheme="majorHAnsi" w:hAnsiTheme="majorHAnsi" w:cstheme="majorHAnsi"/>
          <w:lang w:val="tr-TR" w:eastAsia="ko-KR"/>
        </w:rPr>
        <w:t>A small group made up of different partners of the LRF as well</w:t>
      </w:r>
      <w:r w:rsidR="00C77219">
        <w:rPr>
          <w:rFonts w:asciiTheme="majorHAnsi" w:hAnsiTheme="majorHAnsi" w:cstheme="majorHAnsi"/>
          <w:lang w:val="tr-TR" w:eastAsia="ko-KR"/>
        </w:rPr>
        <w:t xml:space="preserve"> as</w:t>
      </w:r>
      <w:r w:rsidR="00EE5D39">
        <w:rPr>
          <w:rFonts w:asciiTheme="majorHAnsi" w:hAnsiTheme="majorHAnsi" w:cstheme="majorHAnsi"/>
          <w:lang w:val="tr-TR" w:eastAsia="ko-KR"/>
        </w:rPr>
        <w:t xml:space="preserve"> </w:t>
      </w:r>
      <w:r w:rsidR="00C77219">
        <w:rPr>
          <w:rFonts w:asciiTheme="majorHAnsi" w:hAnsiTheme="majorHAnsi" w:cstheme="majorHAnsi"/>
          <w:lang w:val="tr-TR" w:eastAsia="ko-KR"/>
        </w:rPr>
        <w:t xml:space="preserve">people </w:t>
      </w:r>
      <w:r w:rsidR="00FB2527">
        <w:rPr>
          <w:rFonts w:asciiTheme="majorHAnsi" w:hAnsiTheme="majorHAnsi" w:cstheme="majorHAnsi"/>
          <w:lang w:val="tr-TR" w:eastAsia="ko-KR"/>
        </w:rPr>
        <w:t xml:space="preserve">the Foundation already has or wishes to have on its network </w:t>
      </w:r>
      <w:r w:rsidR="00FD7805">
        <w:rPr>
          <w:rFonts w:asciiTheme="majorHAnsi" w:hAnsiTheme="majorHAnsi" w:cstheme="majorHAnsi"/>
          <w:lang w:val="tr-TR" w:eastAsia="ko-KR"/>
        </w:rPr>
        <w:t xml:space="preserve">who may be working related to or interested in the chosen subject matter are invited to listen to a keynote speaker and have a candid dialogue </w:t>
      </w:r>
      <w:r w:rsidR="00A5429B">
        <w:rPr>
          <w:rFonts w:asciiTheme="majorHAnsi" w:hAnsiTheme="majorHAnsi" w:cstheme="majorHAnsi"/>
          <w:lang w:val="tr-TR" w:eastAsia="ko-KR"/>
        </w:rPr>
        <w:t>expressing</w:t>
      </w:r>
      <w:r w:rsidR="00FD7805">
        <w:rPr>
          <w:rFonts w:asciiTheme="majorHAnsi" w:hAnsiTheme="majorHAnsi" w:cstheme="majorHAnsi"/>
          <w:lang w:val="tr-TR" w:eastAsia="ko-KR"/>
        </w:rPr>
        <w:t xml:space="preserve"> their own insights.</w:t>
      </w:r>
      <w:r w:rsidR="00A5429B">
        <w:rPr>
          <w:rFonts w:asciiTheme="majorHAnsi" w:hAnsiTheme="majorHAnsi" w:cstheme="majorHAnsi"/>
          <w:lang w:val="tr-TR" w:eastAsia="ko-KR"/>
        </w:rPr>
        <w:t xml:space="preserve"> This year the speaker was Umayya Abu Hanna</w:t>
      </w:r>
      <w:r w:rsidR="009C358F">
        <w:rPr>
          <w:rFonts w:asciiTheme="majorHAnsi" w:hAnsiTheme="majorHAnsi" w:cstheme="majorHAnsi"/>
          <w:lang w:val="tr-TR" w:eastAsia="ko-KR"/>
        </w:rPr>
        <w:t>, a Palestinian</w:t>
      </w:r>
      <w:r w:rsidR="00F64B46">
        <w:rPr>
          <w:rFonts w:asciiTheme="majorHAnsi" w:hAnsiTheme="majorHAnsi" w:cstheme="majorHAnsi"/>
          <w:lang w:val="tr-TR" w:eastAsia="ko-KR"/>
        </w:rPr>
        <w:t>-Finnish writer and journ</w:t>
      </w:r>
      <w:r w:rsidR="003F7A99">
        <w:rPr>
          <w:rFonts w:asciiTheme="majorHAnsi" w:hAnsiTheme="majorHAnsi" w:cstheme="majorHAnsi"/>
          <w:lang w:val="tr-TR" w:eastAsia="ko-KR"/>
        </w:rPr>
        <w:t xml:space="preserve">alist </w:t>
      </w:r>
      <w:r w:rsidR="00F64B46">
        <w:rPr>
          <w:rFonts w:asciiTheme="majorHAnsi" w:hAnsiTheme="majorHAnsi" w:cstheme="majorHAnsi"/>
          <w:lang w:val="tr-TR" w:eastAsia="ko-KR"/>
        </w:rPr>
        <w:t>who is writi</w:t>
      </w:r>
      <w:r w:rsidR="003F7A99">
        <w:rPr>
          <w:rFonts w:asciiTheme="majorHAnsi" w:hAnsiTheme="majorHAnsi" w:cstheme="majorHAnsi"/>
          <w:lang w:val="tr-TR" w:eastAsia="ko-KR"/>
        </w:rPr>
        <w:t>ng a</w:t>
      </w:r>
      <w:r w:rsidR="00F64B46">
        <w:rPr>
          <w:rFonts w:asciiTheme="majorHAnsi" w:hAnsiTheme="majorHAnsi" w:cstheme="majorHAnsi"/>
          <w:lang w:val="tr-TR" w:eastAsia="ko-KR"/>
        </w:rPr>
        <w:t xml:space="preserve"> book regarding the cultural histories of Palestine while also working with The Hummus Academy, an organization dedicated to decolonizing indigenous cuisines. Abu Hanna </w:t>
      </w:r>
      <w:r w:rsidR="00883F9F">
        <w:rPr>
          <w:rFonts w:asciiTheme="majorHAnsi" w:hAnsiTheme="majorHAnsi" w:cstheme="majorHAnsi"/>
          <w:lang w:val="tr-TR" w:eastAsia="ko-KR"/>
        </w:rPr>
        <w:t xml:space="preserve">gave a presentation and led the discussion about </w:t>
      </w:r>
      <w:r w:rsidR="00CA22B2">
        <w:rPr>
          <w:rFonts w:asciiTheme="majorHAnsi" w:hAnsiTheme="majorHAnsi" w:cstheme="majorHAnsi"/>
          <w:lang w:val="tr-TR" w:eastAsia="ko-KR"/>
        </w:rPr>
        <w:t>the cultural significance of cuisine in Palestine.</w:t>
      </w:r>
    </w:p>
    <w:p w14:paraId="13CB57E8" w14:textId="51A1E733" w:rsidR="00D72F95" w:rsidRDefault="00CB1672" w:rsidP="00FF06F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402872">
        <w:rPr>
          <w:rFonts w:asciiTheme="majorHAnsi" w:hAnsiTheme="majorHAnsi" w:cstheme="majorHAnsi"/>
        </w:rPr>
        <w:t xml:space="preserve">The Lutfia Rabbani Foundation continued its support for the </w:t>
      </w:r>
      <w:r w:rsidRPr="00402872">
        <w:rPr>
          <w:rFonts w:asciiTheme="majorHAnsi" w:hAnsiTheme="majorHAnsi" w:cstheme="majorHAnsi"/>
          <w:b/>
          <w:bCs/>
        </w:rPr>
        <w:t>Nour Project</w:t>
      </w:r>
      <w:r w:rsidRPr="00402872">
        <w:rPr>
          <w:rFonts w:asciiTheme="majorHAnsi" w:hAnsiTheme="majorHAnsi" w:cstheme="majorHAnsi"/>
        </w:rPr>
        <w:t>, initiated by the Leiden branch of AIESEC the Netherlands. The Nour Project sends a group of both Dutch and international students to the MENA region for 6 weeks over the Summer and Winter seasons to work in various projects and internships in their destination country of choice.</w:t>
      </w:r>
      <w:r w:rsidR="008555CA">
        <w:rPr>
          <w:rFonts w:asciiTheme="majorHAnsi" w:hAnsiTheme="majorHAnsi" w:cstheme="majorHAnsi"/>
        </w:rPr>
        <w:t xml:space="preserve"> </w:t>
      </w:r>
      <w:r w:rsidR="00116D2A">
        <w:rPr>
          <w:rFonts w:asciiTheme="majorHAnsi" w:hAnsiTheme="majorHAnsi" w:cstheme="majorHAnsi"/>
        </w:rPr>
        <w:t>2020</w:t>
      </w:r>
      <w:r w:rsidR="00920C8A">
        <w:rPr>
          <w:rFonts w:asciiTheme="majorHAnsi" w:hAnsiTheme="majorHAnsi" w:cstheme="majorHAnsi"/>
        </w:rPr>
        <w:t xml:space="preserve"> had marked</w:t>
      </w:r>
      <w:r w:rsidR="008555CA">
        <w:rPr>
          <w:rFonts w:asciiTheme="majorHAnsi" w:hAnsiTheme="majorHAnsi" w:cstheme="majorHAnsi"/>
        </w:rPr>
        <w:t xml:space="preserve"> the </w:t>
      </w:r>
      <w:r w:rsidR="008555CA" w:rsidRPr="00CF4D9D">
        <w:rPr>
          <w:rFonts w:asciiTheme="majorHAnsi" w:hAnsiTheme="majorHAnsi" w:cstheme="majorHAnsi"/>
          <w:b/>
          <w:bCs/>
        </w:rPr>
        <w:t>10-year anniversary</w:t>
      </w:r>
      <w:r w:rsidR="008555CA">
        <w:rPr>
          <w:rFonts w:asciiTheme="majorHAnsi" w:hAnsiTheme="majorHAnsi" w:cstheme="majorHAnsi"/>
        </w:rPr>
        <w:t xml:space="preserve"> </w:t>
      </w:r>
      <w:r w:rsidR="00ED177F">
        <w:rPr>
          <w:rFonts w:asciiTheme="majorHAnsi" w:hAnsiTheme="majorHAnsi" w:cstheme="majorHAnsi"/>
        </w:rPr>
        <w:t xml:space="preserve">of the </w:t>
      </w:r>
      <w:r w:rsidR="008555CA">
        <w:rPr>
          <w:rFonts w:asciiTheme="majorHAnsi" w:hAnsiTheme="majorHAnsi" w:cstheme="majorHAnsi"/>
        </w:rPr>
        <w:t>partnership</w:t>
      </w:r>
      <w:r w:rsidR="00ED177F">
        <w:rPr>
          <w:rFonts w:asciiTheme="majorHAnsi" w:hAnsiTheme="majorHAnsi" w:cstheme="majorHAnsi"/>
        </w:rPr>
        <w:t xml:space="preserve"> between the Nour Project and LRF</w:t>
      </w:r>
      <w:r w:rsidR="008555CA">
        <w:rPr>
          <w:rFonts w:asciiTheme="majorHAnsi" w:hAnsiTheme="majorHAnsi" w:cstheme="majorHAnsi"/>
        </w:rPr>
        <w:t xml:space="preserve">, </w:t>
      </w:r>
      <w:r w:rsidR="008D1C51">
        <w:rPr>
          <w:rFonts w:asciiTheme="majorHAnsi" w:hAnsiTheme="majorHAnsi" w:cstheme="majorHAnsi"/>
        </w:rPr>
        <w:t xml:space="preserve">which had been celebrated through an online </w:t>
      </w:r>
      <w:r w:rsidR="00E85679">
        <w:rPr>
          <w:rFonts w:asciiTheme="majorHAnsi" w:hAnsiTheme="majorHAnsi" w:cstheme="majorHAnsi"/>
        </w:rPr>
        <w:t xml:space="preserve">campaign. </w:t>
      </w:r>
      <w:r w:rsidR="0080552A">
        <w:rPr>
          <w:rFonts w:asciiTheme="majorHAnsi" w:hAnsiTheme="majorHAnsi" w:cstheme="majorHAnsi"/>
        </w:rPr>
        <w:t xml:space="preserve">This partnership underwent an </w:t>
      </w:r>
      <w:r w:rsidR="005D610B">
        <w:rPr>
          <w:rFonts w:asciiTheme="majorHAnsi" w:hAnsiTheme="majorHAnsi" w:cstheme="majorHAnsi"/>
        </w:rPr>
        <w:t>evaluation</w:t>
      </w:r>
      <w:r w:rsidR="0080552A">
        <w:rPr>
          <w:rFonts w:asciiTheme="majorHAnsi" w:hAnsiTheme="majorHAnsi" w:cstheme="majorHAnsi"/>
        </w:rPr>
        <w:t xml:space="preserve"> this year to decide on strategic steps to improve the impact of </w:t>
      </w:r>
      <w:r w:rsidR="00746BAC">
        <w:rPr>
          <w:rFonts w:asciiTheme="majorHAnsi" w:hAnsiTheme="majorHAnsi" w:cstheme="majorHAnsi"/>
        </w:rPr>
        <w:t>LRF support</w:t>
      </w:r>
      <w:r w:rsidR="008D171E">
        <w:rPr>
          <w:rFonts w:asciiTheme="majorHAnsi" w:hAnsiTheme="majorHAnsi" w:cstheme="majorHAnsi"/>
        </w:rPr>
        <w:t xml:space="preserve"> </w:t>
      </w:r>
      <w:r w:rsidR="00746BAC">
        <w:rPr>
          <w:rFonts w:asciiTheme="majorHAnsi" w:hAnsiTheme="majorHAnsi" w:cstheme="majorHAnsi"/>
        </w:rPr>
        <w:t>and of the exchange projects themselves</w:t>
      </w:r>
      <w:r w:rsidR="001E55E8">
        <w:rPr>
          <w:rFonts w:asciiTheme="majorHAnsi" w:hAnsiTheme="majorHAnsi" w:cstheme="majorHAnsi"/>
        </w:rPr>
        <w:t xml:space="preserve">, as well as a financial review </w:t>
      </w:r>
      <w:r w:rsidR="00CC4045">
        <w:rPr>
          <w:rFonts w:asciiTheme="majorHAnsi" w:hAnsiTheme="majorHAnsi" w:cstheme="majorHAnsi"/>
        </w:rPr>
        <w:t xml:space="preserve">of </w:t>
      </w:r>
      <w:r w:rsidR="00CF2425">
        <w:rPr>
          <w:rFonts w:asciiTheme="majorHAnsi" w:hAnsiTheme="majorHAnsi" w:cstheme="majorHAnsi"/>
        </w:rPr>
        <w:t xml:space="preserve">funds </w:t>
      </w:r>
      <w:r w:rsidR="001E55E8">
        <w:rPr>
          <w:rFonts w:asciiTheme="majorHAnsi" w:hAnsiTheme="majorHAnsi" w:cstheme="majorHAnsi"/>
        </w:rPr>
        <w:t>allocated and spent over previous years</w:t>
      </w:r>
      <w:r w:rsidR="00746BAC">
        <w:rPr>
          <w:rFonts w:asciiTheme="majorHAnsi" w:hAnsiTheme="majorHAnsi" w:cstheme="majorHAnsi"/>
        </w:rPr>
        <w:t xml:space="preserve">. </w:t>
      </w:r>
      <w:r w:rsidR="00BD4CCD">
        <w:rPr>
          <w:rFonts w:asciiTheme="majorHAnsi" w:hAnsiTheme="majorHAnsi" w:cstheme="majorHAnsi"/>
        </w:rPr>
        <w:t xml:space="preserve"> A </w:t>
      </w:r>
      <w:r w:rsidR="00DE66AD">
        <w:rPr>
          <w:rFonts w:asciiTheme="majorHAnsi" w:hAnsiTheme="majorHAnsi" w:cstheme="majorHAnsi"/>
        </w:rPr>
        <w:t xml:space="preserve">current LRF scholar was invited </w:t>
      </w:r>
      <w:r w:rsidR="003A3F08">
        <w:rPr>
          <w:rFonts w:asciiTheme="majorHAnsi" w:hAnsiTheme="majorHAnsi" w:cstheme="majorHAnsi"/>
        </w:rPr>
        <w:t xml:space="preserve">to the </w:t>
      </w:r>
      <w:r w:rsidR="003A3F08" w:rsidRPr="00FF06F7">
        <w:rPr>
          <w:rFonts w:asciiTheme="majorHAnsi" w:hAnsiTheme="majorHAnsi" w:cstheme="majorHAnsi"/>
          <w:b/>
          <w:bCs/>
        </w:rPr>
        <w:t>Nour Preparation Day</w:t>
      </w:r>
      <w:r w:rsidR="003A3F08">
        <w:rPr>
          <w:rFonts w:asciiTheme="majorHAnsi" w:hAnsiTheme="majorHAnsi" w:cstheme="majorHAnsi"/>
        </w:rPr>
        <w:t xml:space="preserve"> </w:t>
      </w:r>
      <w:r w:rsidR="00DE66AD">
        <w:rPr>
          <w:rFonts w:asciiTheme="majorHAnsi" w:hAnsiTheme="majorHAnsi" w:cstheme="majorHAnsi"/>
        </w:rPr>
        <w:t xml:space="preserve">to give </w:t>
      </w:r>
      <w:r w:rsidR="00DD5647" w:rsidRPr="00FF06F7">
        <w:rPr>
          <w:rFonts w:asciiTheme="majorHAnsi" w:hAnsiTheme="majorHAnsi" w:cstheme="majorHAnsi"/>
        </w:rPr>
        <w:t>presentation</w:t>
      </w:r>
      <w:r w:rsidR="00FF06F7">
        <w:rPr>
          <w:rFonts w:asciiTheme="majorHAnsi" w:hAnsiTheme="majorHAnsi" w:cstheme="majorHAnsi"/>
        </w:rPr>
        <w:t>s</w:t>
      </w:r>
      <w:r w:rsidR="00DD5647" w:rsidRPr="00FF06F7">
        <w:rPr>
          <w:rFonts w:asciiTheme="majorHAnsi" w:hAnsiTheme="majorHAnsi" w:cstheme="majorHAnsi"/>
        </w:rPr>
        <w:t xml:space="preserve"> introducing the country they are from and reflecting on their experience </w:t>
      </w:r>
      <w:r w:rsidR="00340A83" w:rsidRPr="00FF06F7">
        <w:rPr>
          <w:rFonts w:asciiTheme="majorHAnsi" w:hAnsiTheme="majorHAnsi" w:cstheme="majorHAnsi"/>
        </w:rPr>
        <w:t xml:space="preserve">of the cross-cultural </w:t>
      </w:r>
      <w:r w:rsidR="003A3F08" w:rsidRPr="00FF06F7">
        <w:rPr>
          <w:rFonts w:asciiTheme="majorHAnsi" w:hAnsiTheme="majorHAnsi" w:cstheme="majorHAnsi"/>
        </w:rPr>
        <w:t xml:space="preserve">dialogue in the Netherlands for </w:t>
      </w:r>
      <w:r w:rsidR="002113F1">
        <w:rPr>
          <w:rFonts w:asciiTheme="majorHAnsi" w:hAnsiTheme="majorHAnsi" w:cstheme="majorHAnsi"/>
        </w:rPr>
        <w:t>high school and university students to encourage them to go on exchange projects in the MENA region.</w:t>
      </w:r>
      <w:r w:rsidR="0080552A">
        <w:rPr>
          <w:rFonts w:asciiTheme="majorHAnsi" w:hAnsiTheme="majorHAnsi" w:cstheme="majorHAnsi"/>
        </w:rPr>
        <w:t xml:space="preserve"> </w:t>
      </w:r>
    </w:p>
    <w:p w14:paraId="1C4FE639" w14:textId="5072C79A" w:rsidR="000B2998" w:rsidRPr="000B2998" w:rsidRDefault="00F71618" w:rsidP="000B299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social media accounts and particularly the website of the </w:t>
      </w:r>
      <w:r w:rsidR="00F712BA">
        <w:rPr>
          <w:rFonts w:asciiTheme="majorHAnsi" w:hAnsiTheme="majorHAnsi" w:cstheme="majorHAnsi"/>
          <w:lang w:val="en-US" w:eastAsia="ko-KR"/>
        </w:rPr>
        <w:t xml:space="preserve">Foundation underwent significant renewal this year with the purpose of applying a stronger </w:t>
      </w:r>
      <w:r w:rsidR="00F70CCD">
        <w:rPr>
          <w:rFonts w:asciiTheme="majorHAnsi" w:hAnsiTheme="majorHAnsi" w:cstheme="majorHAnsi"/>
          <w:lang w:val="en-US" w:eastAsia="ko-KR"/>
        </w:rPr>
        <w:t xml:space="preserve">“brand image”, better engaging with the Foundation’s target audience, and </w:t>
      </w:r>
      <w:r w:rsidR="006A1DCE">
        <w:rPr>
          <w:rFonts w:asciiTheme="majorHAnsi" w:hAnsiTheme="majorHAnsi" w:cstheme="majorHAnsi"/>
          <w:lang w:val="en-US" w:eastAsia="ko-KR"/>
        </w:rPr>
        <w:t>adding the feature of a donate</w:t>
      </w:r>
      <w:r w:rsidR="00435CA0">
        <w:rPr>
          <w:rFonts w:asciiTheme="majorHAnsi" w:hAnsiTheme="majorHAnsi" w:cstheme="majorHAnsi"/>
          <w:lang w:val="en-US" w:eastAsia="ko-KR"/>
        </w:rPr>
        <w:t xml:space="preserve"> button.</w:t>
      </w:r>
      <w:r w:rsidR="00B615F1">
        <w:rPr>
          <w:rFonts w:asciiTheme="majorHAnsi" w:hAnsiTheme="majorHAnsi" w:cstheme="majorHAnsi"/>
          <w:lang w:val="en-US" w:eastAsia="ko-KR"/>
        </w:rPr>
        <w:t xml:space="preserve"> </w:t>
      </w:r>
      <w:r w:rsidR="007402D5">
        <w:rPr>
          <w:rFonts w:asciiTheme="majorHAnsi" w:hAnsiTheme="majorHAnsi" w:cstheme="majorHAnsi"/>
          <w:lang w:val="en-US" w:eastAsia="ko-KR"/>
        </w:rPr>
        <w:t xml:space="preserve">The addition of a new team member to </w:t>
      </w:r>
      <w:r w:rsidR="00B36FAF">
        <w:rPr>
          <w:rFonts w:asciiTheme="majorHAnsi" w:hAnsiTheme="majorHAnsi" w:cstheme="majorHAnsi"/>
          <w:lang w:val="en-US" w:eastAsia="ko-KR"/>
        </w:rPr>
        <w:t>work in</w:t>
      </w:r>
      <w:r w:rsidR="007402D5">
        <w:rPr>
          <w:rFonts w:asciiTheme="majorHAnsi" w:hAnsiTheme="majorHAnsi" w:cstheme="majorHAnsi"/>
          <w:lang w:val="en-US" w:eastAsia="ko-KR"/>
        </w:rPr>
        <w:t xml:space="preserve"> Communications </w:t>
      </w:r>
      <w:r w:rsidR="00B36FAF">
        <w:rPr>
          <w:rFonts w:asciiTheme="majorHAnsi" w:hAnsiTheme="majorHAnsi" w:cstheme="majorHAnsi"/>
          <w:lang w:val="en-US" w:eastAsia="ko-KR"/>
        </w:rPr>
        <w:t>helped to speed up this process and to create new ideas</w:t>
      </w:r>
      <w:r w:rsidR="00F61016">
        <w:rPr>
          <w:rFonts w:asciiTheme="majorHAnsi" w:hAnsiTheme="majorHAnsi" w:cstheme="majorHAnsi"/>
          <w:lang w:val="en-US" w:eastAsia="ko-KR"/>
        </w:rPr>
        <w:t xml:space="preserve">, namely </w:t>
      </w:r>
      <w:r w:rsidR="00EA01BE" w:rsidRPr="00F61016">
        <w:rPr>
          <w:rFonts w:asciiTheme="majorHAnsi" w:hAnsiTheme="majorHAnsi" w:cstheme="majorHAnsi"/>
          <w:lang w:val="en-US" w:eastAsia="ko-KR"/>
        </w:rPr>
        <w:t xml:space="preserve">the </w:t>
      </w:r>
      <w:r w:rsidR="00EA01BE" w:rsidRPr="00F61016">
        <w:rPr>
          <w:rFonts w:asciiTheme="majorHAnsi" w:hAnsiTheme="majorHAnsi" w:cstheme="majorHAnsi"/>
          <w:b/>
          <w:bCs/>
          <w:lang w:val="en-US" w:eastAsia="ko-KR"/>
        </w:rPr>
        <w:t>Red Dot Campaign</w:t>
      </w:r>
      <w:r w:rsidR="00EA01BE" w:rsidRPr="00F61016">
        <w:rPr>
          <w:rFonts w:asciiTheme="majorHAnsi" w:hAnsiTheme="majorHAnsi" w:cstheme="majorHAnsi"/>
          <w:lang w:val="en-US" w:eastAsia="ko-KR"/>
        </w:rPr>
        <w:t xml:space="preserve"> and the formation of a </w:t>
      </w:r>
      <w:r w:rsidR="00EA01BE" w:rsidRPr="00F61016">
        <w:rPr>
          <w:rFonts w:asciiTheme="majorHAnsi" w:hAnsiTheme="majorHAnsi" w:cstheme="majorHAnsi"/>
          <w:b/>
          <w:bCs/>
          <w:lang w:val="en-US" w:eastAsia="ko-KR"/>
        </w:rPr>
        <w:t>TikTok account</w:t>
      </w:r>
      <w:r w:rsidR="00EA01BE" w:rsidRPr="00F61016">
        <w:rPr>
          <w:rFonts w:asciiTheme="majorHAnsi" w:hAnsiTheme="majorHAnsi" w:cstheme="majorHAnsi"/>
          <w:lang w:val="en-US" w:eastAsia="ko-KR"/>
        </w:rPr>
        <w:t xml:space="preserve"> for the Foundation</w:t>
      </w:r>
      <w:r w:rsidR="00F61016">
        <w:rPr>
          <w:rFonts w:asciiTheme="majorHAnsi" w:hAnsiTheme="majorHAnsi" w:cstheme="majorHAnsi"/>
          <w:lang w:val="en-US" w:eastAsia="ko-KR"/>
        </w:rPr>
        <w:t>.</w:t>
      </w:r>
      <w:r w:rsidR="00182CCF">
        <w:rPr>
          <w:rFonts w:asciiTheme="majorHAnsi" w:hAnsiTheme="majorHAnsi" w:cstheme="majorHAnsi"/>
          <w:lang w:val="en-US" w:eastAsia="ko-KR"/>
        </w:rPr>
        <w:t xml:space="preserve"> The former involved </w:t>
      </w:r>
      <w:r w:rsidR="008269EE">
        <w:rPr>
          <w:rFonts w:asciiTheme="majorHAnsi" w:hAnsiTheme="majorHAnsi" w:cstheme="majorHAnsi"/>
          <w:lang w:val="en-US" w:eastAsia="ko-KR"/>
        </w:rPr>
        <w:t xml:space="preserve">an online </w:t>
      </w:r>
      <w:r w:rsidR="005A78DF">
        <w:rPr>
          <w:rFonts w:asciiTheme="majorHAnsi" w:hAnsiTheme="majorHAnsi" w:cstheme="majorHAnsi"/>
          <w:lang w:val="en-US" w:eastAsia="ko-KR"/>
        </w:rPr>
        <w:t xml:space="preserve">social media </w:t>
      </w:r>
      <w:r w:rsidR="008269EE">
        <w:rPr>
          <w:rFonts w:asciiTheme="majorHAnsi" w:hAnsiTheme="majorHAnsi" w:cstheme="majorHAnsi"/>
          <w:lang w:val="en-US" w:eastAsia="ko-KR"/>
        </w:rPr>
        <w:t xml:space="preserve">series in which LRF team members will </w:t>
      </w:r>
      <w:r w:rsidR="005A78DF">
        <w:rPr>
          <w:rFonts w:asciiTheme="majorHAnsi" w:hAnsiTheme="majorHAnsi" w:cstheme="majorHAnsi"/>
          <w:lang w:val="en-US" w:eastAsia="ko-KR"/>
        </w:rPr>
        <w:t xml:space="preserve">visit, </w:t>
      </w:r>
      <w:r w:rsidR="00E06BBB">
        <w:rPr>
          <w:rFonts w:asciiTheme="majorHAnsi" w:hAnsiTheme="majorHAnsi" w:cstheme="majorHAnsi"/>
          <w:lang w:val="en-US" w:eastAsia="ko-KR"/>
        </w:rPr>
        <w:t>introduce,</w:t>
      </w:r>
      <w:r w:rsidR="008269EE">
        <w:rPr>
          <w:rFonts w:asciiTheme="majorHAnsi" w:hAnsiTheme="majorHAnsi" w:cstheme="majorHAnsi"/>
          <w:lang w:val="en-US" w:eastAsia="ko-KR"/>
        </w:rPr>
        <w:t xml:space="preserve"> and feature different establishments, projects, individuals</w:t>
      </w:r>
      <w:r w:rsidR="0013253C">
        <w:rPr>
          <w:rFonts w:asciiTheme="majorHAnsi" w:hAnsiTheme="majorHAnsi" w:cstheme="majorHAnsi"/>
          <w:lang w:val="en-US" w:eastAsia="ko-KR"/>
        </w:rPr>
        <w:t xml:space="preserve"> etc.</w:t>
      </w:r>
      <w:r w:rsidR="000502CC">
        <w:rPr>
          <w:rFonts w:asciiTheme="majorHAnsi" w:hAnsiTheme="majorHAnsi" w:cstheme="majorHAnsi"/>
          <w:lang w:val="en-US" w:eastAsia="ko-KR"/>
        </w:rPr>
        <w:t xml:space="preserve"> in the Netherlands</w:t>
      </w:r>
      <w:r w:rsidR="0013253C">
        <w:rPr>
          <w:rFonts w:asciiTheme="majorHAnsi" w:hAnsiTheme="majorHAnsi" w:cstheme="majorHAnsi"/>
          <w:lang w:val="en-US" w:eastAsia="ko-KR"/>
        </w:rPr>
        <w:t xml:space="preserve"> that promot</w:t>
      </w:r>
      <w:r w:rsidR="000502CC">
        <w:rPr>
          <w:rFonts w:asciiTheme="majorHAnsi" w:hAnsiTheme="majorHAnsi" w:cstheme="majorHAnsi"/>
          <w:lang w:val="en-US" w:eastAsia="ko-KR"/>
        </w:rPr>
        <w:t>e</w:t>
      </w:r>
      <w:r w:rsidR="0013253C">
        <w:rPr>
          <w:rFonts w:asciiTheme="majorHAnsi" w:hAnsiTheme="majorHAnsi" w:cstheme="majorHAnsi"/>
          <w:lang w:val="en-US" w:eastAsia="ko-KR"/>
        </w:rPr>
        <w:t xml:space="preserve"> the Euro</w:t>
      </w:r>
      <w:r w:rsidR="0056604C">
        <w:rPr>
          <w:rFonts w:asciiTheme="majorHAnsi" w:hAnsiTheme="majorHAnsi" w:cstheme="majorHAnsi"/>
          <w:lang w:val="en-US" w:eastAsia="ko-KR"/>
        </w:rPr>
        <w:t xml:space="preserve">-Arab </w:t>
      </w:r>
      <w:r w:rsidR="007F4470">
        <w:rPr>
          <w:rFonts w:asciiTheme="majorHAnsi" w:hAnsiTheme="majorHAnsi" w:cstheme="majorHAnsi"/>
          <w:lang w:val="en-US" w:eastAsia="ko-KR"/>
        </w:rPr>
        <w:t>dialogue</w:t>
      </w:r>
      <w:r w:rsidR="005A78DF">
        <w:rPr>
          <w:rFonts w:asciiTheme="majorHAnsi" w:hAnsiTheme="majorHAnsi" w:cstheme="majorHAnsi"/>
          <w:lang w:val="en-US" w:eastAsia="ko-KR"/>
        </w:rPr>
        <w:t xml:space="preserve"> and </w:t>
      </w:r>
      <w:r w:rsidR="000502CC">
        <w:rPr>
          <w:rFonts w:asciiTheme="majorHAnsi" w:hAnsiTheme="majorHAnsi" w:cstheme="majorHAnsi"/>
          <w:lang w:val="en-US" w:eastAsia="ko-KR"/>
        </w:rPr>
        <w:t xml:space="preserve">can </w:t>
      </w:r>
      <w:r w:rsidR="000F4746">
        <w:rPr>
          <w:rFonts w:asciiTheme="majorHAnsi" w:hAnsiTheme="majorHAnsi" w:cstheme="majorHAnsi"/>
          <w:lang w:val="en-US" w:eastAsia="ko-KR"/>
        </w:rPr>
        <w:t>speak to the Foundation’s target audience</w:t>
      </w:r>
      <w:r w:rsidR="005A78DF">
        <w:rPr>
          <w:rFonts w:asciiTheme="majorHAnsi" w:hAnsiTheme="majorHAnsi" w:cstheme="majorHAnsi"/>
          <w:lang w:val="en-US" w:eastAsia="ko-KR"/>
        </w:rPr>
        <w:t xml:space="preserve">. This </w:t>
      </w:r>
      <w:r w:rsidR="00B45E2D">
        <w:rPr>
          <w:rFonts w:asciiTheme="majorHAnsi" w:hAnsiTheme="majorHAnsi" w:cstheme="majorHAnsi"/>
          <w:lang w:val="en-US" w:eastAsia="ko-KR"/>
        </w:rPr>
        <w:t xml:space="preserve">campaign will also be featured in the upcoming TikTok account of the Foundation. The </w:t>
      </w:r>
      <w:proofErr w:type="gramStart"/>
      <w:r w:rsidR="00B45E2D">
        <w:rPr>
          <w:rFonts w:asciiTheme="majorHAnsi" w:hAnsiTheme="majorHAnsi" w:cstheme="majorHAnsi"/>
          <w:lang w:val="en-US" w:eastAsia="ko-KR"/>
        </w:rPr>
        <w:t>18-30 year old</w:t>
      </w:r>
      <w:proofErr w:type="gramEnd"/>
      <w:r w:rsidR="00B45E2D">
        <w:rPr>
          <w:rFonts w:asciiTheme="majorHAnsi" w:hAnsiTheme="majorHAnsi" w:cstheme="majorHAnsi"/>
          <w:lang w:val="en-US" w:eastAsia="ko-KR"/>
        </w:rPr>
        <w:t xml:space="preserve"> </w:t>
      </w:r>
      <w:r w:rsidR="00267165">
        <w:rPr>
          <w:rFonts w:asciiTheme="majorHAnsi" w:hAnsiTheme="majorHAnsi" w:cstheme="majorHAnsi"/>
          <w:lang w:val="en-US" w:eastAsia="ko-KR"/>
        </w:rPr>
        <w:t xml:space="preserve">part of the </w:t>
      </w:r>
      <w:r w:rsidR="00B45E2D">
        <w:rPr>
          <w:rFonts w:asciiTheme="majorHAnsi" w:hAnsiTheme="majorHAnsi" w:cstheme="majorHAnsi"/>
          <w:lang w:val="en-US" w:eastAsia="ko-KR"/>
        </w:rPr>
        <w:t xml:space="preserve">target audience of </w:t>
      </w:r>
      <w:r w:rsidR="00267165">
        <w:rPr>
          <w:rFonts w:asciiTheme="majorHAnsi" w:hAnsiTheme="majorHAnsi" w:cstheme="majorHAnsi"/>
          <w:lang w:val="en-US" w:eastAsia="ko-KR"/>
        </w:rPr>
        <w:t xml:space="preserve">LRF are avid users of this platform, and more and more businesses, foundations and organizations use TikTok to communicate in an easily </w:t>
      </w:r>
      <w:r w:rsidR="000A7C29">
        <w:rPr>
          <w:rFonts w:asciiTheme="majorHAnsi" w:hAnsiTheme="majorHAnsi" w:cstheme="majorHAnsi"/>
          <w:lang w:val="en-US" w:eastAsia="ko-KR"/>
        </w:rPr>
        <w:t xml:space="preserve">accessible </w:t>
      </w:r>
      <w:r w:rsidR="00267165">
        <w:rPr>
          <w:rFonts w:asciiTheme="majorHAnsi" w:hAnsiTheme="majorHAnsi" w:cstheme="majorHAnsi"/>
          <w:lang w:val="en-US" w:eastAsia="ko-KR"/>
        </w:rPr>
        <w:t>manner t</w:t>
      </w:r>
      <w:r w:rsidR="000A7C29">
        <w:rPr>
          <w:rFonts w:asciiTheme="majorHAnsi" w:hAnsiTheme="majorHAnsi" w:cstheme="majorHAnsi"/>
          <w:lang w:val="en-US" w:eastAsia="ko-KR"/>
        </w:rPr>
        <w:t xml:space="preserve">o this group which what the Foundation aims to do. </w:t>
      </w:r>
      <w:r w:rsidR="000B2998">
        <w:rPr>
          <w:rFonts w:asciiTheme="majorHAnsi" w:hAnsiTheme="majorHAnsi" w:cstheme="majorHAnsi"/>
          <w:lang w:val="en-US" w:eastAsia="ko-KR"/>
        </w:rPr>
        <w:t xml:space="preserve">In this vein, </w:t>
      </w:r>
      <w:r w:rsidR="006A0894">
        <w:rPr>
          <w:rFonts w:asciiTheme="majorHAnsi" w:hAnsiTheme="majorHAnsi" w:cstheme="majorHAnsi"/>
          <w:lang w:val="en-US" w:eastAsia="ko-KR"/>
        </w:rPr>
        <w:t xml:space="preserve">an </w:t>
      </w:r>
      <w:r w:rsidR="006A0894" w:rsidRPr="00D22301">
        <w:rPr>
          <w:rFonts w:asciiTheme="majorHAnsi" w:hAnsiTheme="majorHAnsi" w:cstheme="majorHAnsi"/>
          <w:b/>
          <w:bCs/>
          <w:lang w:val="en-US" w:eastAsia="ko-KR"/>
        </w:rPr>
        <w:t>Instagram giveaway</w:t>
      </w:r>
      <w:r w:rsidR="006A0894">
        <w:rPr>
          <w:rFonts w:asciiTheme="majorHAnsi" w:hAnsiTheme="majorHAnsi" w:cstheme="majorHAnsi"/>
          <w:lang w:val="en-US" w:eastAsia="ko-KR"/>
        </w:rPr>
        <w:t xml:space="preserve">, </w:t>
      </w:r>
      <w:r w:rsidR="000B2998" w:rsidRPr="006A0894">
        <w:rPr>
          <w:rFonts w:asciiTheme="majorHAnsi" w:hAnsiTheme="majorHAnsi" w:cstheme="majorHAnsi"/>
          <w:lang w:val="en-US" w:eastAsia="ko-KR"/>
        </w:rPr>
        <w:t>another</w:t>
      </w:r>
      <w:r w:rsidR="000B2998">
        <w:rPr>
          <w:rFonts w:asciiTheme="majorHAnsi" w:hAnsiTheme="majorHAnsi" w:cstheme="majorHAnsi"/>
          <w:lang w:val="en-US" w:eastAsia="ko-KR"/>
        </w:rPr>
        <w:t xml:space="preserve"> popular form of engaging with young target audiences</w:t>
      </w:r>
      <w:r w:rsidR="006A0894">
        <w:rPr>
          <w:rFonts w:asciiTheme="majorHAnsi" w:hAnsiTheme="majorHAnsi" w:cstheme="majorHAnsi"/>
          <w:lang w:val="en-US" w:eastAsia="ko-KR"/>
        </w:rPr>
        <w:t xml:space="preserve">, </w:t>
      </w:r>
      <w:r w:rsidR="000B2998">
        <w:rPr>
          <w:rFonts w:asciiTheme="majorHAnsi" w:hAnsiTheme="majorHAnsi" w:cstheme="majorHAnsi"/>
          <w:lang w:val="en-US" w:eastAsia="ko-KR"/>
        </w:rPr>
        <w:t xml:space="preserve">was carried out via the LRF </w:t>
      </w:r>
      <w:r w:rsidR="00EA76D5">
        <w:rPr>
          <w:rFonts w:asciiTheme="majorHAnsi" w:hAnsiTheme="majorHAnsi" w:cstheme="majorHAnsi"/>
          <w:lang w:val="en-US" w:eastAsia="ko-KR"/>
        </w:rPr>
        <w:t>Instagra</w:t>
      </w:r>
      <w:r w:rsidR="00695536">
        <w:rPr>
          <w:rFonts w:asciiTheme="majorHAnsi" w:hAnsiTheme="majorHAnsi" w:cstheme="majorHAnsi"/>
          <w:lang w:val="en-US" w:eastAsia="ko-KR"/>
        </w:rPr>
        <w:t xml:space="preserve">m </w:t>
      </w:r>
      <w:r w:rsidR="00EA76D5">
        <w:rPr>
          <w:rFonts w:asciiTheme="majorHAnsi" w:hAnsiTheme="majorHAnsi" w:cstheme="majorHAnsi"/>
          <w:lang w:val="en-US" w:eastAsia="ko-KR"/>
        </w:rPr>
        <w:t xml:space="preserve">and those who interacted with, </w:t>
      </w:r>
      <w:r w:rsidR="00E06BBB">
        <w:rPr>
          <w:rFonts w:asciiTheme="majorHAnsi" w:hAnsiTheme="majorHAnsi" w:cstheme="majorHAnsi"/>
          <w:lang w:val="en-US" w:eastAsia="ko-KR"/>
        </w:rPr>
        <w:t>shared,</w:t>
      </w:r>
      <w:r w:rsidR="00EA76D5">
        <w:rPr>
          <w:rFonts w:asciiTheme="majorHAnsi" w:hAnsiTheme="majorHAnsi" w:cstheme="majorHAnsi"/>
          <w:lang w:val="en-US" w:eastAsia="ko-KR"/>
        </w:rPr>
        <w:t xml:space="preserve"> and followed the </w:t>
      </w:r>
      <w:r w:rsidR="00756C74">
        <w:rPr>
          <w:rFonts w:asciiTheme="majorHAnsi" w:hAnsiTheme="majorHAnsi" w:cstheme="majorHAnsi"/>
          <w:lang w:val="tr-TR" w:eastAsia="ko-KR"/>
        </w:rPr>
        <w:t xml:space="preserve">Foundation account were put in a random prize </w:t>
      </w:r>
      <w:r w:rsidR="00695536">
        <w:rPr>
          <w:rFonts w:asciiTheme="majorHAnsi" w:hAnsiTheme="majorHAnsi" w:cstheme="majorHAnsi"/>
          <w:lang w:val="tr-TR" w:eastAsia="ko-KR"/>
        </w:rPr>
        <w:t xml:space="preserve">draw with the winner being able to earn </w:t>
      </w:r>
      <w:r w:rsidR="00BD17C6">
        <w:rPr>
          <w:rFonts w:asciiTheme="majorHAnsi" w:hAnsiTheme="majorHAnsi" w:cstheme="majorHAnsi"/>
          <w:lang w:val="tr-TR" w:eastAsia="ko-KR"/>
        </w:rPr>
        <w:t>different Euro</w:t>
      </w:r>
      <w:r w:rsidR="00BD17C6">
        <w:rPr>
          <w:rFonts w:asciiTheme="majorHAnsi" w:hAnsiTheme="majorHAnsi" w:cstheme="majorHAnsi"/>
          <w:lang w:val="en-US" w:eastAsia="ko-KR"/>
        </w:rPr>
        <w:t>-</w:t>
      </w:r>
      <w:r w:rsidR="00BD17C6">
        <w:rPr>
          <w:rFonts w:asciiTheme="majorHAnsi" w:hAnsiTheme="majorHAnsi" w:cstheme="majorHAnsi"/>
          <w:lang w:val="tr-TR" w:eastAsia="ko-KR"/>
        </w:rPr>
        <w:t>Arab dialogue related prizes.</w:t>
      </w:r>
    </w:p>
    <w:p w14:paraId="6D66034E" w14:textId="443FB7D4" w:rsidR="00CB1672" w:rsidRPr="006533BC" w:rsidRDefault="00844945" w:rsidP="00CA41D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Foundation’s partnership with the </w:t>
      </w:r>
      <w:r w:rsidRPr="00B24E1F">
        <w:rPr>
          <w:rFonts w:asciiTheme="majorHAnsi" w:hAnsiTheme="majorHAnsi" w:cstheme="majorHAnsi"/>
          <w:b/>
          <w:bCs/>
        </w:rPr>
        <w:t>Leiden University</w:t>
      </w:r>
      <w:r>
        <w:rPr>
          <w:rFonts w:asciiTheme="majorHAnsi" w:hAnsiTheme="majorHAnsi" w:cstheme="majorHAnsi"/>
        </w:rPr>
        <w:t>, which is marked by t</w:t>
      </w:r>
      <w:r w:rsidR="00FE04DD">
        <w:rPr>
          <w:rFonts w:asciiTheme="majorHAnsi" w:hAnsiTheme="majorHAnsi" w:cstheme="majorHAnsi"/>
        </w:rPr>
        <w:t>he matching LUF-LRF s</w:t>
      </w:r>
      <w:r w:rsidR="00224E2C">
        <w:rPr>
          <w:rFonts w:asciiTheme="majorHAnsi" w:hAnsiTheme="majorHAnsi" w:cstheme="majorHAnsi"/>
        </w:rPr>
        <w:t xml:space="preserve">cholarship, was renewed </w:t>
      </w:r>
      <w:r w:rsidR="00CB4C0B">
        <w:rPr>
          <w:rFonts w:asciiTheme="majorHAnsi" w:hAnsiTheme="majorHAnsi" w:cstheme="majorHAnsi"/>
        </w:rPr>
        <w:t xml:space="preserve">in 2022 </w:t>
      </w:r>
      <w:r w:rsidR="00224E2C">
        <w:rPr>
          <w:rFonts w:asciiTheme="majorHAnsi" w:hAnsiTheme="majorHAnsi" w:cstheme="majorHAnsi"/>
        </w:rPr>
        <w:t xml:space="preserve">for </w:t>
      </w:r>
      <w:r w:rsidR="00BE322A">
        <w:rPr>
          <w:rFonts w:asciiTheme="majorHAnsi" w:hAnsiTheme="majorHAnsi" w:cstheme="majorHAnsi"/>
        </w:rPr>
        <w:t>three more years</w:t>
      </w:r>
      <w:r w:rsidR="00494325">
        <w:rPr>
          <w:rFonts w:asciiTheme="majorHAnsi" w:hAnsiTheme="majorHAnsi" w:cstheme="majorHAnsi"/>
        </w:rPr>
        <w:t xml:space="preserve">. </w:t>
      </w:r>
      <w:r w:rsidR="00307610">
        <w:rPr>
          <w:rFonts w:asciiTheme="majorHAnsi" w:hAnsiTheme="majorHAnsi" w:cstheme="majorHAnsi"/>
        </w:rPr>
        <w:t xml:space="preserve">Following this, </w:t>
      </w:r>
      <w:r w:rsidR="00E9549E">
        <w:rPr>
          <w:rFonts w:asciiTheme="majorHAnsi" w:hAnsiTheme="majorHAnsi" w:cstheme="majorHAnsi"/>
        </w:rPr>
        <w:t>several</w:t>
      </w:r>
      <w:r w:rsidR="002A0338">
        <w:rPr>
          <w:rFonts w:asciiTheme="majorHAnsi" w:hAnsiTheme="majorHAnsi" w:cstheme="majorHAnsi"/>
        </w:rPr>
        <w:t xml:space="preserve"> meetings w</w:t>
      </w:r>
      <w:r w:rsidR="00E9549E">
        <w:rPr>
          <w:rFonts w:asciiTheme="majorHAnsi" w:hAnsiTheme="majorHAnsi" w:cstheme="majorHAnsi"/>
        </w:rPr>
        <w:t xml:space="preserve">ere conducted </w:t>
      </w:r>
      <w:r w:rsidR="002A0338">
        <w:rPr>
          <w:rFonts w:asciiTheme="majorHAnsi" w:hAnsiTheme="majorHAnsi" w:cstheme="majorHAnsi"/>
        </w:rPr>
        <w:t>to explore ideas for expanding the existing partnership between LRF</w:t>
      </w:r>
      <w:r w:rsidR="005F4B28">
        <w:rPr>
          <w:rFonts w:asciiTheme="majorHAnsi" w:hAnsiTheme="majorHAnsi" w:cstheme="majorHAnsi"/>
        </w:rPr>
        <w:t xml:space="preserve"> and the </w:t>
      </w:r>
      <w:r w:rsidR="003C6DA4">
        <w:rPr>
          <w:rFonts w:asciiTheme="majorHAnsi" w:hAnsiTheme="majorHAnsi" w:cstheme="majorHAnsi"/>
        </w:rPr>
        <w:t xml:space="preserve">university. </w:t>
      </w:r>
      <w:r w:rsidR="00E06BBB">
        <w:rPr>
          <w:rFonts w:asciiTheme="majorHAnsi" w:hAnsiTheme="majorHAnsi" w:cstheme="majorHAnsi"/>
        </w:rPr>
        <w:t>This conversation will hopefully culminate in additional joint scholarships to match the impressive demand.</w:t>
      </w:r>
    </w:p>
    <w:p w14:paraId="0F602573" w14:textId="7440A64A" w:rsidR="00402872" w:rsidRPr="00932DD5" w:rsidRDefault="00EA2A7B" w:rsidP="00932D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402872">
        <w:rPr>
          <w:rFonts w:asciiTheme="majorHAnsi" w:hAnsiTheme="majorHAnsi"/>
        </w:rPr>
        <w:t xml:space="preserve">In May 2020, the Lutfia Rabbani Foundation and </w:t>
      </w:r>
      <w:r w:rsidRPr="00402872">
        <w:rPr>
          <w:rFonts w:asciiTheme="majorHAnsi" w:hAnsiTheme="majorHAnsi"/>
          <w:b/>
          <w:bCs/>
        </w:rPr>
        <w:t>KIT Royal Tropical Institute</w:t>
      </w:r>
      <w:r w:rsidR="004673BD">
        <w:rPr>
          <w:rFonts w:asciiTheme="majorHAnsi" w:hAnsiTheme="majorHAnsi"/>
        </w:rPr>
        <w:t xml:space="preserve"> signed a Memorandum of Understanding (MOU)</w:t>
      </w:r>
      <w:r w:rsidR="00BE0CD3">
        <w:rPr>
          <w:rFonts w:asciiTheme="majorHAnsi" w:hAnsiTheme="majorHAnsi"/>
        </w:rPr>
        <w:t xml:space="preserve">. One of the activities </w:t>
      </w:r>
      <w:r w:rsidR="00D73663">
        <w:rPr>
          <w:rFonts w:asciiTheme="majorHAnsi" w:hAnsiTheme="majorHAnsi"/>
        </w:rPr>
        <w:t xml:space="preserve">undertaken </w:t>
      </w:r>
      <w:r w:rsidR="00757DCA">
        <w:rPr>
          <w:rFonts w:asciiTheme="majorHAnsi" w:hAnsiTheme="majorHAnsi"/>
        </w:rPr>
        <w:t>as part</w:t>
      </w:r>
      <w:r w:rsidR="00D73663">
        <w:rPr>
          <w:rFonts w:asciiTheme="majorHAnsi" w:hAnsiTheme="majorHAnsi"/>
        </w:rPr>
        <w:t xml:space="preserve"> of this MOU was the </w:t>
      </w:r>
      <w:r w:rsidR="00C011FD">
        <w:rPr>
          <w:rFonts w:asciiTheme="majorHAnsi" w:hAnsiTheme="majorHAnsi"/>
        </w:rPr>
        <w:t>sponsor</w:t>
      </w:r>
      <w:r w:rsidR="00D73663">
        <w:rPr>
          <w:rFonts w:asciiTheme="majorHAnsi" w:hAnsiTheme="majorHAnsi"/>
        </w:rPr>
        <w:t>ship of</w:t>
      </w:r>
      <w:r w:rsidR="00C011FD">
        <w:rPr>
          <w:rFonts w:asciiTheme="majorHAnsi" w:hAnsiTheme="majorHAnsi"/>
        </w:rPr>
        <w:t xml:space="preserve"> </w:t>
      </w:r>
      <w:r w:rsidR="00B75C11">
        <w:rPr>
          <w:rFonts w:asciiTheme="majorHAnsi" w:hAnsiTheme="majorHAnsi"/>
        </w:rPr>
        <w:t xml:space="preserve">participants from the MENA region to join the </w:t>
      </w:r>
      <w:r w:rsidR="00B75C11" w:rsidRPr="008356C4">
        <w:rPr>
          <w:rFonts w:asciiTheme="majorHAnsi" w:hAnsiTheme="majorHAnsi"/>
          <w:b/>
        </w:rPr>
        <w:t>Gender Training Programs</w:t>
      </w:r>
      <w:r w:rsidR="009B5544">
        <w:rPr>
          <w:rFonts w:asciiTheme="majorHAnsi" w:hAnsiTheme="majorHAnsi"/>
          <w:b/>
        </w:rPr>
        <w:t xml:space="preserve"> </w:t>
      </w:r>
      <w:r w:rsidR="00DC3CEA">
        <w:rPr>
          <w:rFonts w:asciiTheme="majorHAnsi" w:hAnsiTheme="majorHAnsi"/>
          <w:bCs/>
        </w:rPr>
        <w:t>starting from</w:t>
      </w:r>
      <w:r w:rsidR="00FF6F2C" w:rsidRPr="00FF6F2C">
        <w:rPr>
          <w:rFonts w:asciiTheme="majorHAnsi" w:hAnsiTheme="majorHAnsi"/>
          <w:bCs/>
        </w:rPr>
        <w:t xml:space="preserve"> 2020</w:t>
      </w:r>
      <w:r w:rsidR="00402872" w:rsidRPr="00402872">
        <w:rPr>
          <w:rFonts w:asciiTheme="majorHAnsi" w:hAnsiTheme="majorHAnsi"/>
        </w:rPr>
        <w:t>.</w:t>
      </w:r>
      <w:r w:rsidR="00C011FD">
        <w:rPr>
          <w:rFonts w:asciiTheme="majorHAnsi" w:hAnsiTheme="majorHAnsi"/>
        </w:rPr>
        <w:t xml:space="preserve"> </w:t>
      </w:r>
      <w:r w:rsidR="00412203">
        <w:rPr>
          <w:rFonts w:asciiTheme="majorHAnsi" w:hAnsiTheme="majorHAnsi"/>
        </w:rPr>
        <w:t>In 202</w:t>
      </w:r>
      <w:r w:rsidR="00FC5BD3">
        <w:rPr>
          <w:rFonts w:asciiTheme="majorHAnsi" w:hAnsiTheme="majorHAnsi"/>
        </w:rPr>
        <w:t>3</w:t>
      </w:r>
      <w:r w:rsidR="00412203">
        <w:rPr>
          <w:rFonts w:asciiTheme="majorHAnsi" w:hAnsiTheme="majorHAnsi"/>
        </w:rPr>
        <w:t>, the Foundation once again sponsored</w:t>
      </w:r>
      <w:r w:rsidR="00AE68C9">
        <w:rPr>
          <w:rFonts w:asciiTheme="majorHAnsi" w:hAnsiTheme="majorHAnsi"/>
        </w:rPr>
        <w:t xml:space="preserve"> the program</w:t>
      </w:r>
      <w:r w:rsidR="006703DB">
        <w:rPr>
          <w:rFonts w:asciiTheme="majorHAnsi" w:hAnsiTheme="majorHAnsi"/>
        </w:rPr>
        <w:t xml:space="preserve">, now in its second phase. </w:t>
      </w:r>
      <w:r w:rsidR="00F57DC4">
        <w:rPr>
          <w:rFonts w:asciiTheme="majorHAnsi" w:hAnsiTheme="majorHAnsi"/>
        </w:rPr>
        <w:t xml:space="preserve">This partnership has been especially important for the Foundation as it is aimed at </w:t>
      </w:r>
      <w:r w:rsidR="00983AB8">
        <w:rPr>
          <w:rFonts w:asciiTheme="majorHAnsi" w:hAnsiTheme="majorHAnsi"/>
        </w:rPr>
        <w:t>‘</w:t>
      </w:r>
      <w:r w:rsidR="0009528D">
        <w:rPr>
          <w:rFonts w:asciiTheme="majorHAnsi" w:hAnsiTheme="majorHAnsi"/>
        </w:rPr>
        <w:t>training the trainers’</w:t>
      </w:r>
      <w:r w:rsidR="00983AB8">
        <w:rPr>
          <w:rFonts w:asciiTheme="majorHAnsi" w:hAnsiTheme="majorHAnsi"/>
        </w:rPr>
        <w:t xml:space="preserve"> – the impact of the program grows exponentially</w:t>
      </w:r>
      <w:r w:rsidR="008356C4">
        <w:rPr>
          <w:rFonts w:asciiTheme="majorHAnsi" w:hAnsiTheme="majorHAnsi"/>
        </w:rPr>
        <w:t xml:space="preserve">. </w:t>
      </w:r>
      <w:r w:rsidR="00A171B9">
        <w:rPr>
          <w:rFonts w:asciiTheme="majorHAnsi" w:hAnsiTheme="majorHAnsi"/>
          <w:lang w:val="en-US" w:eastAsia="ko-KR"/>
        </w:rPr>
        <w:t>KIT’s</w:t>
      </w:r>
      <w:r w:rsidR="00F60C87">
        <w:rPr>
          <w:rFonts w:asciiTheme="majorHAnsi" w:hAnsiTheme="majorHAnsi"/>
          <w:lang w:val="en-US" w:eastAsia="ko-KR"/>
        </w:rPr>
        <w:t xml:space="preserve"> newest phase of</w:t>
      </w:r>
      <w:r w:rsidR="00A171B9">
        <w:rPr>
          <w:rFonts w:asciiTheme="majorHAnsi" w:hAnsiTheme="majorHAnsi"/>
          <w:lang w:val="en-US" w:eastAsia="ko-KR"/>
        </w:rPr>
        <w:t xml:space="preserve"> </w:t>
      </w:r>
      <w:r w:rsidR="00C94D09">
        <w:rPr>
          <w:rFonts w:asciiTheme="majorHAnsi" w:hAnsiTheme="majorHAnsi"/>
          <w:lang w:val="en-US" w:eastAsia="ko-KR"/>
        </w:rPr>
        <w:t xml:space="preserve">Gender Training Program, </w:t>
      </w:r>
      <w:r w:rsidR="00F60C87">
        <w:rPr>
          <w:rFonts w:asciiTheme="majorHAnsi" w:hAnsiTheme="majorHAnsi"/>
          <w:lang w:val="en-US" w:eastAsia="ko-KR"/>
        </w:rPr>
        <w:t>called Feminist Edge, will have a renewed focus on</w:t>
      </w:r>
      <w:r w:rsidR="00AF341B">
        <w:rPr>
          <w:rFonts w:asciiTheme="majorHAnsi" w:hAnsiTheme="majorHAnsi"/>
          <w:lang w:val="en-US" w:eastAsia="ko-KR"/>
        </w:rPr>
        <w:t xml:space="preserve"> the importance of feminist understanding and practice</w:t>
      </w:r>
      <w:r w:rsidR="00B02FEB">
        <w:rPr>
          <w:rFonts w:asciiTheme="majorHAnsi" w:hAnsiTheme="majorHAnsi"/>
          <w:lang w:val="en-US" w:eastAsia="ko-KR"/>
        </w:rPr>
        <w:t xml:space="preserve">s. LRF </w:t>
      </w:r>
      <w:r w:rsidR="000A12F3">
        <w:rPr>
          <w:rFonts w:asciiTheme="majorHAnsi" w:hAnsiTheme="majorHAnsi"/>
          <w:lang w:val="en-US" w:eastAsia="ko-KR"/>
        </w:rPr>
        <w:t>will</w:t>
      </w:r>
      <w:r w:rsidR="00B02FEB">
        <w:rPr>
          <w:rFonts w:asciiTheme="majorHAnsi" w:hAnsiTheme="majorHAnsi"/>
          <w:lang w:val="en-US" w:eastAsia="ko-KR"/>
        </w:rPr>
        <w:t xml:space="preserve"> once agai</w:t>
      </w:r>
      <w:r w:rsidR="000A12F3">
        <w:rPr>
          <w:rFonts w:asciiTheme="majorHAnsi" w:hAnsiTheme="majorHAnsi"/>
          <w:lang w:val="en-US" w:eastAsia="ko-KR"/>
        </w:rPr>
        <w:t>n</w:t>
      </w:r>
      <w:r w:rsidR="000A12F3">
        <w:rPr>
          <w:rFonts w:asciiTheme="majorHAnsi" w:hAnsiTheme="majorHAnsi"/>
        </w:rPr>
        <w:t xml:space="preserve"> start a </w:t>
      </w:r>
      <w:r w:rsidR="00860AF5">
        <w:rPr>
          <w:rFonts w:asciiTheme="majorHAnsi" w:hAnsiTheme="majorHAnsi"/>
        </w:rPr>
        <w:t>decision process on supporting</w:t>
      </w:r>
      <w:r w:rsidR="000A12F3">
        <w:rPr>
          <w:rFonts w:asciiTheme="majorHAnsi" w:hAnsiTheme="majorHAnsi"/>
        </w:rPr>
        <w:t xml:space="preserve"> this new program.</w:t>
      </w:r>
    </w:p>
    <w:p w14:paraId="34FE8FE4" w14:textId="79A3256A" w:rsidR="00FB5DED" w:rsidRPr="004C17EB" w:rsidRDefault="00BA3FAE" w:rsidP="00CA41D7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F612C">
        <w:rPr>
          <w:rFonts w:asciiTheme="majorHAnsi" w:hAnsiTheme="majorHAnsi" w:cstheme="majorHAnsi"/>
        </w:rPr>
        <w:t xml:space="preserve">The Lutfia Rabbani Foundation hosted a table at the </w:t>
      </w:r>
      <w:r w:rsidR="00691594">
        <w:rPr>
          <w:rFonts w:asciiTheme="majorHAnsi" w:hAnsiTheme="majorHAnsi" w:cstheme="majorHAnsi"/>
        </w:rPr>
        <w:t>13</w:t>
      </w:r>
      <w:r w:rsidR="00691594" w:rsidRPr="00691594">
        <w:rPr>
          <w:rFonts w:asciiTheme="majorHAnsi" w:hAnsiTheme="majorHAnsi" w:cstheme="majorHAnsi"/>
          <w:vertAlign w:val="superscript"/>
        </w:rPr>
        <w:t>th</w:t>
      </w:r>
      <w:r w:rsidR="00691594">
        <w:rPr>
          <w:rFonts w:asciiTheme="majorHAnsi" w:hAnsiTheme="majorHAnsi" w:cstheme="majorHAnsi"/>
        </w:rPr>
        <w:t xml:space="preserve"> </w:t>
      </w:r>
      <w:r w:rsidR="00C548DE" w:rsidRPr="006F612C">
        <w:rPr>
          <w:rFonts w:asciiTheme="majorHAnsi" w:hAnsiTheme="majorHAnsi" w:cstheme="majorHAnsi"/>
          <w:b/>
          <w:bCs/>
        </w:rPr>
        <w:t>Middle East North Africa (MENA) Trade Dinner</w:t>
      </w:r>
      <w:r w:rsidR="00C548DE" w:rsidRPr="006F612C">
        <w:rPr>
          <w:rFonts w:asciiTheme="majorHAnsi" w:hAnsiTheme="majorHAnsi" w:cstheme="majorHAnsi"/>
        </w:rPr>
        <w:t xml:space="preserve"> in The Hague in </w:t>
      </w:r>
      <w:r w:rsidR="00F247BC">
        <w:rPr>
          <w:rFonts w:asciiTheme="majorHAnsi" w:hAnsiTheme="majorHAnsi" w:cstheme="majorHAnsi"/>
        </w:rPr>
        <w:t>March</w:t>
      </w:r>
      <w:r w:rsidR="00C548DE" w:rsidRPr="006F612C">
        <w:rPr>
          <w:rFonts w:asciiTheme="majorHAnsi" w:hAnsiTheme="majorHAnsi" w:cstheme="majorHAnsi"/>
        </w:rPr>
        <w:t xml:space="preserve"> 202</w:t>
      </w:r>
      <w:r w:rsidR="006F612C">
        <w:rPr>
          <w:rFonts w:asciiTheme="majorHAnsi" w:hAnsiTheme="majorHAnsi" w:cstheme="majorHAnsi"/>
        </w:rPr>
        <w:t>2</w:t>
      </w:r>
      <w:r w:rsidR="00C548DE" w:rsidRPr="006F612C">
        <w:rPr>
          <w:rFonts w:asciiTheme="majorHAnsi" w:hAnsiTheme="majorHAnsi" w:cstheme="majorHAnsi"/>
        </w:rPr>
        <w:t xml:space="preserve">, inviting </w:t>
      </w:r>
      <w:r w:rsidR="00C873DA" w:rsidRPr="006F612C">
        <w:rPr>
          <w:rFonts w:asciiTheme="majorHAnsi" w:hAnsiTheme="majorHAnsi" w:cstheme="majorHAnsi"/>
        </w:rPr>
        <w:t>repre</w:t>
      </w:r>
      <w:r w:rsidR="00D67D6E" w:rsidRPr="006F612C">
        <w:rPr>
          <w:rFonts w:asciiTheme="majorHAnsi" w:hAnsiTheme="majorHAnsi" w:cstheme="majorHAnsi"/>
        </w:rPr>
        <w:t xml:space="preserve">sentatives from some of the </w:t>
      </w:r>
      <w:r w:rsidR="005953D5" w:rsidRPr="006F612C">
        <w:rPr>
          <w:rFonts w:asciiTheme="majorHAnsi" w:hAnsiTheme="majorHAnsi" w:cstheme="majorHAnsi"/>
        </w:rPr>
        <w:t>Foundation’s strategic partners and supporters. The Foundation’s participation at this event stems from its belief that the business community</w:t>
      </w:r>
      <w:r w:rsidR="00B750A0" w:rsidRPr="006F612C">
        <w:rPr>
          <w:rFonts w:asciiTheme="majorHAnsi" w:hAnsiTheme="majorHAnsi" w:cstheme="majorHAnsi"/>
        </w:rPr>
        <w:t xml:space="preserve"> has a key role to play in supporting its mission of increasing cultural and educational exchanges aimed at strengthening Euro – Arab </w:t>
      </w:r>
      <w:r w:rsidR="003B025D" w:rsidRPr="006F612C">
        <w:rPr>
          <w:rFonts w:asciiTheme="majorHAnsi" w:hAnsiTheme="majorHAnsi" w:cstheme="majorHAnsi"/>
        </w:rPr>
        <w:t xml:space="preserve">dialogue and understanding. The Foundation’s </w:t>
      </w:r>
      <w:r w:rsidR="008C4E02">
        <w:rPr>
          <w:rFonts w:asciiTheme="majorHAnsi" w:hAnsiTheme="majorHAnsi" w:cstheme="majorHAnsi"/>
        </w:rPr>
        <w:t>MSR</w:t>
      </w:r>
      <w:r w:rsidR="003B025D" w:rsidRPr="006F612C">
        <w:rPr>
          <w:rFonts w:asciiTheme="majorHAnsi" w:hAnsiTheme="majorHAnsi" w:cstheme="majorHAnsi"/>
        </w:rPr>
        <w:t xml:space="preserve"> scholar </w:t>
      </w:r>
      <w:r w:rsidR="008C4E02">
        <w:rPr>
          <w:rFonts w:asciiTheme="majorHAnsi" w:hAnsiTheme="majorHAnsi" w:cstheme="majorHAnsi"/>
        </w:rPr>
        <w:t xml:space="preserve">Charelle Abdallah </w:t>
      </w:r>
      <w:r w:rsidR="00F656BB" w:rsidRPr="006F612C">
        <w:rPr>
          <w:rFonts w:asciiTheme="majorHAnsi" w:hAnsiTheme="majorHAnsi" w:cstheme="majorHAnsi"/>
        </w:rPr>
        <w:t>delivered</w:t>
      </w:r>
      <w:r w:rsidR="00CB2244">
        <w:rPr>
          <w:rFonts w:asciiTheme="majorHAnsi" w:hAnsiTheme="majorHAnsi" w:cstheme="majorHAnsi"/>
        </w:rPr>
        <w:t xml:space="preserve"> a</w:t>
      </w:r>
      <w:r w:rsidR="00F656BB" w:rsidRPr="006F612C">
        <w:rPr>
          <w:rFonts w:asciiTheme="majorHAnsi" w:hAnsiTheme="majorHAnsi" w:cstheme="majorHAnsi"/>
        </w:rPr>
        <w:t xml:space="preserve"> short speech on their projects and perspectives on Euro – Arab relations</w:t>
      </w:r>
      <w:r w:rsidR="00CB2244">
        <w:rPr>
          <w:rFonts w:asciiTheme="majorHAnsi" w:hAnsiTheme="majorHAnsi" w:cstheme="majorHAnsi"/>
        </w:rPr>
        <w:t>.</w:t>
      </w:r>
    </w:p>
    <w:p w14:paraId="79964E4F" w14:textId="77777777" w:rsidR="004C17EB" w:rsidRDefault="004C17EB" w:rsidP="004C17EB">
      <w:pPr>
        <w:pStyle w:val="ListParagraph"/>
        <w:spacing w:after="0"/>
        <w:jc w:val="both"/>
        <w:rPr>
          <w:rFonts w:asciiTheme="majorHAnsi" w:hAnsiTheme="majorHAnsi" w:cstheme="majorHAnsi"/>
        </w:rPr>
      </w:pPr>
    </w:p>
    <w:p w14:paraId="3FEC35C5" w14:textId="77777777" w:rsidR="004C17EB" w:rsidRDefault="004C17EB" w:rsidP="004C17EB">
      <w:pPr>
        <w:pStyle w:val="ListParagraph"/>
        <w:spacing w:after="0"/>
        <w:jc w:val="both"/>
        <w:rPr>
          <w:rFonts w:asciiTheme="majorHAnsi" w:hAnsiTheme="majorHAnsi" w:cstheme="majorHAnsi"/>
        </w:rPr>
      </w:pPr>
    </w:p>
    <w:p w14:paraId="63B595FE" w14:textId="77777777" w:rsidR="004C17EB" w:rsidRPr="006F612C" w:rsidRDefault="004C17EB" w:rsidP="004C17EB">
      <w:pPr>
        <w:pStyle w:val="ListParagraph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6BE500" w14:textId="5345A4A4" w:rsidR="00CA41D7" w:rsidRDefault="00704115" w:rsidP="00CA41D7">
      <w:pPr>
        <w:spacing w:after="0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8B356" wp14:editId="31C9FB9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127760" cy="1127760"/>
            <wp:effectExtent l="0" t="0" r="0" b="0"/>
            <wp:wrapSquare wrapText="bothSides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8B729" w14:textId="4CAE3C21" w:rsidR="00CA41D7" w:rsidRDefault="00CA41D7" w:rsidP="00CA41D7">
      <w:pPr>
        <w:spacing w:after="0"/>
        <w:jc w:val="both"/>
        <w:rPr>
          <w:rFonts w:asciiTheme="majorHAnsi" w:hAnsiTheme="majorHAnsi" w:cstheme="majorHAnsi"/>
        </w:rPr>
      </w:pPr>
    </w:p>
    <w:p w14:paraId="76056056" w14:textId="77777777" w:rsidR="00CA41D7" w:rsidRDefault="00CA41D7" w:rsidP="00CA41D7">
      <w:pPr>
        <w:spacing w:after="3"/>
        <w:ind w:left="405" w:hanging="10"/>
        <w:jc w:val="center"/>
      </w:pPr>
    </w:p>
    <w:p w14:paraId="0E1EB4DA" w14:textId="48915E13" w:rsidR="00CA41D7" w:rsidRDefault="00CA41D7" w:rsidP="00CA41D7">
      <w:pPr>
        <w:spacing w:after="3"/>
        <w:ind w:left="405" w:hanging="10"/>
        <w:jc w:val="center"/>
      </w:pPr>
    </w:p>
    <w:p w14:paraId="46161551" w14:textId="6D234E05" w:rsidR="00CA41D7" w:rsidRDefault="00CA41D7" w:rsidP="00CA41D7">
      <w:pPr>
        <w:spacing w:after="3"/>
        <w:ind w:left="405" w:hanging="10"/>
        <w:jc w:val="center"/>
      </w:pPr>
    </w:p>
    <w:p w14:paraId="28C1462E" w14:textId="3E49D4FD" w:rsidR="00CA41D7" w:rsidRDefault="00CA41D7" w:rsidP="00CA41D7">
      <w:pPr>
        <w:spacing w:after="3"/>
        <w:ind w:left="405" w:hanging="10"/>
        <w:jc w:val="center"/>
      </w:pPr>
    </w:p>
    <w:p w14:paraId="451EC660" w14:textId="2667B6DB" w:rsidR="00CA41D7" w:rsidRDefault="00CA41D7" w:rsidP="00CA41D7">
      <w:pPr>
        <w:spacing w:after="3"/>
        <w:ind w:left="405" w:hanging="10"/>
        <w:jc w:val="center"/>
      </w:pPr>
    </w:p>
    <w:p w14:paraId="150E126F" w14:textId="77777777" w:rsidR="00EC2C1D" w:rsidRDefault="00EC2C1D" w:rsidP="00CA41D7">
      <w:pPr>
        <w:spacing w:after="3"/>
        <w:ind w:left="405" w:hanging="10"/>
        <w:jc w:val="center"/>
      </w:pPr>
    </w:p>
    <w:p w14:paraId="4E2B6AE0" w14:textId="77777777" w:rsidR="00704115" w:rsidRDefault="00704115" w:rsidP="00704115">
      <w:pPr>
        <w:spacing w:after="3"/>
        <w:jc w:val="center"/>
      </w:pPr>
    </w:p>
    <w:p w14:paraId="20FE5D89" w14:textId="1CDC656B" w:rsidR="00CA41D7" w:rsidRDefault="00CA41D7" w:rsidP="00704115">
      <w:pPr>
        <w:spacing w:after="3"/>
        <w:jc w:val="center"/>
      </w:pPr>
      <w:r>
        <w:t>Lutfia Rabbani Foundation</w:t>
      </w:r>
    </w:p>
    <w:p w14:paraId="59570BA9" w14:textId="77777777" w:rsidR="00CA41D7" w:rsidRDefault="00CA41D7" w:rsidP="00CA41D7">
      <w:pPr>
        <w:spacing w:after="3"/>
        <w:ind w:left="405" w:right="3" w:hanging="10"/>
        <w:jc w:val="center"/>
      </w:pPr>
      <w:r>
        <w:t xml:space="preserve">T: +31 70 365 88 41 </w:t>
      </w:r>
    </w:p>
    <w:p w14:paraId="01CFD7F6" w14:textId="01BD2FB0" w:rsidR="00CA41D7" w:rsidRPr="00AB4CE6" w:rsidRDefault="00CA41D7" w:rsidP="00AB4CE6">
      <w:pPr>
        <w:spacing w:after="3"/>
        <w:ind w:left="405" w:right="6" w:hanging="10"/>
        <w:jc w:val="center"/>
      </w:pPr>
      <w:proofErr w:type="spellStart"/>
      <w:r>
        <w:t>Amaliastraat</w:t>
      </w:r>
      <w:proofErr w:type="spellEnd"/>
      <w:r>
        <w:t xml:space="preserve"> 3-5 </w:t>
      </w:r>
      <w:r>
        <w:rPr>
          <w:rFonts w:ascii="Calibri" w:eastAsia="Calibri" w:hAnsi="Calibri" w:cs="Calibri"/>
        </w:rPr>
        <w:t>–</w:t>
      </w:r>
      <w:r>
        <w:t xml:space="preserve"> 2501 CJ The Hague </w:t>
      </w:r>
      <w:r>
        <w:rPr>
          <w:rFonts w:ascii="Calibri" w:eastAsia="Calibri" w:hAnsi="Calibri" w:cs="Calibri"/>
        </w:rPr>
        <w:t>–</w:t>
      </w:r>
      <w:r>
        <w:t xml:space="preserve"> The Netherlands</w:t>
      </w:r>
    </w:p>
    <w:sectPr w:rsidR="00CA41D7" w:rsidRPr="00AB4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64B"/>
    <w:multiLevelType w:val="hybridMultilevel"/>
    <w:tmpl w:val="3F04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6EC7"/>
    <w:multiLevelType w:val="hybridMultilevel"/>
    <w:tmpl w:val="5EA43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132ABB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5489">
    <w:abstractNumId w:val="1"/>
  </w:num>
  <w:num w:numId="2" w16cid:durableId="12590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NzA3sDC1MLcwNLZQ0lEKTi0uzszPAykwrAUAOp0dZiwAAAA="/>
  </w:docVars>
  <w:rsids>
    <w:rsidRoot w:val="007F5AC6"/>
    <w:rsid w:val="000057A5"/>
    <w:rsid w:val="000103B9"/>
    <w:rsid w:val="00020AC4"/>
    <w:rsid w:val="000309A9"/>
    <w:rsid w:val="0003253E"/>
    <w:rsid w:val="00035BE3"/>
    <w:rsid w:val="000422ED"/>
    <w:rsid w:val="000502CC"/>
    <w:rsid w:val="000575C2"/>
    <w:rsid w:val="00057EF5"/>
    <w:rsid w:val="00076581"/>
    <w:rsid w:val="00077A5F"/>
    <w:rsid w:val="0008785F"/>
    <w:rsid w:val="0009528D"/>
    <w:rsid w:val="000A12F3"/>
    <w:rsid w:val="000A4D6A"/>
    <w:rsid w:val="000A7C29"/>
    <w:rsid w:val="000B2998"/>
    <w:rsid w:val="000B4F88"/>
    <w:rsid w:val="000B5A2D"/>
    <w:rsid w:val="000C64CA"/>
    <w:rsid w:val="000D0286"/>
    <w:rsid w:val="000E3995"/>
    <w:rsid w:val="000F4746"/>
    <w:rsid w:val="00107436"/>
    <w:rsid w:val="00115DA4"/>
    <w:rsid w:val="00116D2A"/>
    <w:rsid w:val="00122675"/>
    <w:rsid w:val="00122D40"/>
    <w:rsid w:val="0013253C"/>
    <w:rsid w:val="00135D6B"/>
    <w:rsid w:val="00140823"/>
    <w:rsid w:val="00144A95"/>
    <w:rsid w:val="00182CCF"/>
    <w:rsid w:val="001864DC"/>
    <w:rsid w:val="0019032E"/>
    <w:rsid w:val="00190E9B"/>
    <w:rsid w:val="00191028"/>
    <w:rsid w:val="001A0246"/>
    <w:rsid w:val="001B355D"/>
    <w:rsid w:val="001B3943"/>
    <w:rsid w:val="001B3B69"/>
    <w:rsid w:val="001C164D"/>
    <w:rsid w:val="001C5229"/>
    <w:rsid w:val="001E2958"/>
    <w:rsid w:val="001E55E8"/>
    <w:rsid w:val="001E65A9"/>
    <w:rsid w:val="001F6767"/>
    <w:rsid w:val="002029C1"/>
    <w:rsid w:val="00211335"/>
    <w:rsid w:val="002113F1"/>
    <w:rsid w:val="00221FFD"/>
    <w:rsid w:val="00223905"/>
    <w:rsid w:val="00224E2C"/>
    <w:rsid w:val="00231C2D"/>
    <w:rsid w:val="00235003"/>
    <w:rsid w:val="00236CA5"/>
    <w:rsid w:val="002476B0"/>
    <w:rsid w:val="002567DF"/>
    <w:rsid w:val="00263405"/>
    <w:rsid w:val="00267165"/>
    <w:rsid w:val="0027012B"/>
    <w:rsid w:val="002809AC"/>
    <w:rsid w:val="00281006"/>
    <w:rsid w:val="002952DC"/>
    <w:rsid w:val="00295A3D"/>
    <w:rsid w:val="002A0338"/>
    <w:rsid w:val="002A3D50"/>
    <w:rsid w:val="002A79D1"/>
    <w:rsid w:val="002B6D64"/>
    <w:rsid w:val="00307610"/>
    <w:rsid w:val="00312BB4"/>
    <w:rsid w:val="0031339E"/>
    <w:rsid w:val="003260CF"/>
    <w:rsid w:val="00335D7F"/>
    <w:rsid w:val="00340A83"/>
    <w:rsid w:val="00344FAA"/>
    <w:rsid w:val="00347719"/>
    <w:rsid w:val="0035606A"/>
    <w:rsid w:val="0036450B"/>
    <w:rsid w:val="00372358"/>
    <w:rsid w:val="00372BF4"/>
    <w:rsid w:val="00387493"/>
    <w:rsid w:val="00387550"/>
    <w:rsid w:val="003A1F08"/>
    <w:rsid w:val="003A3F08"/>
    <w:rsid w:val="003A4E11"/>
    <w:rsid w:val="003B025D"/>
    <w:rsid w:val="003B4DB8"/>
    <w:rsid w:val="003B5D16"/>
    <w:rsid w:val="003B6C5C"/>
    <w:rsid w:val="003C2AD3"/>
    <w:rsid w:val="003C44D0"/>
    <w:rsid w:val="003C6DA4"/>
    <w:rsid w:val="003C70B9"/>
    <w:rsid w:val="003D1DED"/>
    <w:rsid w:val="003E3E32"/>
    <w:rsid w:val="003E6D37"/>
    <w:rsid w:val="003E7189"/>
    <w:rsid w:val="003F7A99"/>
    <w:rsid w:val="00402872"/>
    <w:rsid w:val="00412203"/>
    <w:rsid w:val="00417674"/>
    <w:rsid w:val="00431182"/>
    <w:rsid w:val="00435CA0"/>
    <w:rsid w:val="00454F92"/>
    <w:rsid w:val="004571BE"/>
    <w:rsid w:val="004673BD"/>
    <w:rsid w:val="00467863"/>
    <w:rsid w:val="0047590A"/>
    <w:rsid w:val="00476CB5"/>
    <w:rsid w:val="00494325"/>
    <w:rsid w:val="00497C61"/>
    <w:rsid w:val="004A1DC6"/>
    <w:rsid w:val="004A7CBA"/>
    <w:rsid w:val="004B0D10"/>
    <w:rsid w:val="004B2A31"/>
    <w:rsid w:val="004C155A"/>
    <w:rsid w:val="004C17EB"/>
    <w:rsid w:val="004F0AE9"/>
    <w:rsid w:val="004F3032"/>
    <w:rsid w:val="004F749B"/>
    <w:rsid w:val="005163F5"/>
    <w:rsid w:val="0052656F"/>
    <w:rsid w:val="00526F87"/>
    <w:rsid w:val="0056604C"/>
    <w:rsid w:val="005953D5"/>
    <w:rsid w:val="005A4FA9"/>
    <w:rsid w:val="005A78DF"/>
    <w:rsid w:val="005C0169"/>
    <w:rsid w:val="005D4599"/>
    <w:rsid w:val="005D610B"/>
    <w:rsid w:val="005E64B0"/>
    <w:rsid w:val="005F4B28"/>
    <w:rsid w:val="00621AC1"/>
    <w:rsid w:val="00633A7A"/>
    <w:rsid w:val="00633B6B"/>
    <w:rsid w:val="00633E53"/>
    <w:rsid w:val="00640694"/>
    <w:rsid w:val="006533BC"/>
    <w:rsid w:val="006646EC"/>
    <w:rsid w:val="006703DB"/>
    <w:rsid w:val="006874F7"/>
    <w:rsid w:val="00691594"/>
    <w:rsid w:val="00695536"/>
    <w:rsid w:val="006A0894"/>
    <w:rsid w:val="006A1DCE"/>
    <w:rsid w:val="006A5FF4"/>
    <w:rsid w:val="006B3C82"/>
    <w:rsid w:val="006C50A4"/>
    <w:rsid w:val="006C5239"/>
    <w:rsid w:val="006D5851"/>
    <w:rsid w:val="006E1CE2"/>
    <w:rsid w:val="006F1B20"/>
    <w:rsid w:val="006F612C"/>
    <w:rsid w:val="006F64BD"/>
    <w:rsid w:val="00704115"/>
    <w:rsid w:val="00706E8C"/>
    <w:rsid w:val="00713CAE"/>
    <w:rsid w:val="00723BCD"/>
    <w:rsid w:val="00725A80"/>
    <w:rsid w:val="00725ABA"/>
    <w:rsid w:val="00726DE8"/>
    <w:rsid w:val="007402D5"/>
    <w:rsid w:val="00744497"/>
    <w:rsid w:val="00746BAC"/>
    <w:rsid w:val="00746F85"/>
    <w:rsid w:val="007537BE"/>
    <w:rsid w:val="00753E48"/>
    <w:rsid w:val="00756C74"/>
    <w:rsid w:val="00757DCA"/>
    <w:rsid w:val="00760D12"/>
    <w:rsid w:val="00772C07"/>
    <w:rsid w:val="00774D02"/>
    <w:rsid w:val="00782EEC"/>
    <w:rsid w:val="00783A93"/>
    <w:rsid w:val="00786AA5"/>
    <w:rsid w:val="00791AF3"/>
    <w:rsid w:val="00794844"/>
    <w:rsid w:val="00794A6C"/>
    <w:rsid w:val="007E17F5"/>
    <w:rsid w:val="007F2FBF"/>
    <w:rsid w:val="007F4470"/>
    <w:rsid w:val="007F5AC6"/>
    <w:rsid w:val="00800B49"/>
    <w:rsid w:val="00801549"/>
    <w:rsid w:val="0080552A"/>
    <w:rsid w:val="00807BF6"/>
    <w:rsid w:val="00812033"/>
    <w:rsid w:val="00813F02"/>
    <w:rsid w:val="00824DE8"/>
    <w:rsid w:val="008269EE"/>
    <w:rsid w:val="008356C4"/>
    <w:rsid w:val="00844945"/>
    <w:rsid w:val="00847EA1"/>
    <w:rsid w:val="008555CA"/>
    <w:rsid w:val="00860AF5"/>
    <w:rsid w:val="008630E6"/>
    <w:rsid w:val="00863CC6"/>
    <w:rsid w:val="00867ADC"/>
    <w:rsid w:val="00870455"/>
    <w:rsid w:val="00870590"/>
    <w:rsid w:val="008776E9"/>
    <w:rsid w:val="0088115F"/>
    <w:rsid w:val="0088314D"/>
    <w:rsid w:val="00883F9F"/>
    <w:rsid w:val="00885CD3"/>
    <w:rsid w:val="00891E39"/>
    <w:rsid w:val="008B389D"/>
    <w:rsid w:val="008C4E02"/>
    <w:rsid w:val="008D171E"/>
    <w:rsid w:val="008D1C51"/>
    <w:rsid w:val="008D5846"/>
    <w:rsid w:val="008D7776"/>
    <w:rsid w:val="008E221D"/>
    <w:rsid w:val="008E3F23"/>
    <w:rsid w:val="009001D8"/>
    <w:rsid w:val="00900BC5"/>
    <w:rsid w:val="00904F80"/>
    <w:rsid w:val="009062EE"/>
    <w:rsid w:val="00906DF4"/>
    <w:rsid w:val="00910A4D"/>
    <w:rsid w:val="009152FC"/>
    <w:rsid w:val="00920C8A"/>
    <w:rsid w:val="00924D44"/>
    <w:rsid w:val="00927771"/>
    <w:rsid w:val="00930804"/>
    <w:rsid w:val="00932515"/>
    <w:rsid w:val="00932DD5"/>
    <w:rsid w:val="00942C5D"/>
    <w:rsid w:val="0095025A"/>
    <w:rsid w:val="009554ED"/>
    <w:rsid w:val="009724A9"/>
    <w:rsid w:val="00973ADA"/>
    <w:rsid w:val="009835D1"/>
    <w:rsid w:val="00983AB8"/>
    <w:rsid w:val="009848FE"/>
    <w:rsid w:val="00990EDE"/>
    <w:rsid w:val="00995620"/>
    <w:rsid w:val="009A2A15"/>
    <w:rsid w:val="009B3EF6"/>
    <w:rsid w:val="009B5544"/>
    <w:rsid w:val="009C02F9"/>
    <w:rsid w:val="009C358F"/>
    <w:rsid w:val="009D1C31"/>
    <w:rsid w:val="009E1152"/>
    <w:rsid w:val="009F0D5B"/>
    <w:rsid w:val="00A171B9"/>
    <w:rsid w:val="00A20C11"/>
    <w:rsid w:val="00A21111"/>
    <w:rsid w:val="00A436DB"/>
    <w:rsid w:val="00A5429B"/>
    <w:rsid w:val="00A75EF6"/>
    <w:rsid w:val="00A77900"/>
    <w:rsid w:val="00A826A6"/>
    <w:rsid w:val="00A83723"/>
    <w:rsid w:val="00A9091C"/>
    <w:rsid w:val="00AA32D0"/>
    <w:rsid w:val="00AA4E52"/>
    <w:rsid w:val="00AA7DA3"/>
    <w:rsid w:val="00AB4CE6"/>
    <w:rsid w:val="00AC45AC"/>
    <w:rsid w:val="00AC59FF"/>
    <w:rsid w:val="00AE68C9"/>
    <w:rsid w:val="00AF0878"/>
    <w:rsid w:val="00AF1E25"/>
    <w:rsid w:val="00AF2BC6"/>
    <w:rsid w:val="00AF341B"/>
    <w:rsid w:val="00B02FEB"/>
    <w:rsid w:val="00B06710"/>
    <w:rsid w:val="00B24E1F"/>
    <w:rsid w:val="00B36FAF"/>
    <w:rsid w:val="00B37CC1"/>
    <w:rsid w:val="00B45E2D"/>
    <w:rsid w:val="00B4648D"/>
    <w:rsid w:val="00B53E71"/>
    <w:rsid w:val="00B615F1"/>
    <w:rsid w:val="00B6168C"/>
    <w:rsid w:val="00B64308"/>
    <w:rsid w:val="00B70AB2"/>
    <w:rsid w:val="00B750A0"/>
    <w:rsid w:val="00B75C11"/>
    <w:rsid w:val="00B76838"/>
    <w:rsid w:val="00B839EA"/>
    <w:rsid w:val="00B87111"/>
    <w:rsid w:val="00B87875"/>
    <w:rsid w:val="00B87DC7"/>
    <w:rsid w:val="00BA0265"/>
    <w:rsid w:val="00BA3FAE"/>
    <w:rsid w:val="00BA5BF5"/>
    <w:rsid w:val="00BC2CC8"/>
    <w:rsid w:val="00BD058E"/>
    <w:rsid w:val="00BD17C6"/>
    <w:rsid w:val="00BD32E5"/>
    <w:rsid w:val="00BD4CCD"/>
    <w:rsid w:val="00BD53B8"/>
    <w:rsid w:val="00BD742B"/>
    <w:rsid w:val="00BE0211"/>
    <w:rsid w:val="00BE0CD3"/>
    <w:rsid w:val="00BE322A"/>
    <w:rsid w:val="00BF0621"/>
    <w:rsid w:val="00BF4420"/>
    <w:rsid w:val="00BF507F"/>
    <w:rsid w:val="00BF6E29"/>
    <w:rsid w:val="00C011FD"/>
    <w:rsid w:val="00C14EF4"/>
    <w:rsid w:val="00C26648"/>
    <w:rsid w:val="00C302A6"/>
    <w:rsid w:val="00C33BEA"/>
    <w:rsid w:val="00C368CF"/>
    <w:rsid w:val="00C40F0D"/>
    <w:rsid w:val="00C44F01"/>
    <w:rsid w:val="00C458F9"/>
    <w:rsid w:val="00C47840"/>
    <w:rsid w:val="00C548DE"/>
    <w:rsid w:val="00C6010E"/>
    <w:rsid w:val="00C759B2"/>
    <w:rsid w:val="00C77219"/>
    <w:rsid w:val="00C8066A"/>
    <w:rsid w:val="00C841C3"/>
    <w:rsid w:val="00C873DA"/>
    <w:rsid w:val="00C90E67"/>
    <w:rsid w:val="00C94D09"/>
    <w:rsid w:val="00CA22B2"/>
    <w:rsid w:val="00CA41D7"/>
    <w:rsid w:val="00CA60E6"/>
    <w:rsid w:val="00CA647F"/>
    <w:rsid w:val="00CB1672"/>
    <w:rsid w:val="00CB2244"/>
    <w:rsid w:val="00CB4C0B"/>
    <w:rsid w:val="00CC3C17"/>
    <w:rsid w:val="00CC4045"/>
    <w:rsid w:val="00CC419D"/>
    <w:rsid w:val="00CC782A"/>
    <w:rsid w:val="00CD24D7"/>
    <w:rsid w:val="00CD7E32"/>
    <w:rsid w:val="00CE0430"/>
    <w:rsid w:val="00CF2425"/>
    <w:rsid w:val="00CF4D9D"/>
    <w:rsid w:val="00D13F19"/>
    <w:rsid w:val="00D1403B"/>
    <w:rsid w:val="00D14E1A"/>
    <w:rsid w:val="00D156B2"/>
    <w:rsid w:val="00D20B7F"/>
    <w:rsid w:val="00D22301"/>
    <w:rsid w:val="00D26178"/>
    <w:rsid w:val="00D31CAC"/>
    <w:rsid w:val="00D4542A"/>
    <w:rsid w:val="00D5032C"/>
    <w:rsid w:val="00D534DA"/>
    <w:rsid w:val="00D67D6E"/>
    <w:rsid w:val="00D72964"/>
    <w:rsid w:val="00D72C24"/>
    <w:rsid w:val="00D72CF0"/>
    <w:rsid w:val="00D72F95"/>
    <w:rsid w:val="00D73590"/>
    <w:rsid w:val="00D73663"/>
    <w:rsid w:val="00D76083"/>
    <w:rsid w:val="00D76248"/>
    <w:rsid w:val="00D7771D"/>
    <w:rsid w:val="00D849B7"/>
    <w:rsid w:val="00D94847"/>
    <w:rsid w:val="00DB275B"/>
    <w:rsid w:val="00DC3CEA"/>
    <w:rsid w:val="00DC41A1"/>
    <w:rsid w:val="00DD1EC1"/>
    <w:rsid w:val="00DD40AE"/>
    <w:rsid w:val="00DD5647"/>
    <w:rsid w:val="00DE2244"/>
    <w:rsid w:val="00DE3500"/>
    <w:rsid w:val="00DE66AD"/>
    <w:rsid w:val="00DF04B3"/>
    <w:rsid w:val="00E06BBB"/>
    <w:rsid w:val="00E119F1"/>
    <w:rsid w:val="00E4423A"/>
    <w:rsid w:val="00E6749D"/>
    <w:rsid w:val="00E76E01"/>
    <w:rsid w:val="00E77272"/>
    <w:rsid w:val="00E85679"/>
    <w:rsid w:val="00E9549E"/>
    <w:rsid w:val="00EA01BE"/>
    <w:rsid w:val="00EA2A7B"/>
    <w:rsid w:val="00EA76D5"/>
    <w:rsid w:val="00EC2C1D"/>
    <w:rsid w:val="00ED177F"/>
    <w:rsid w:val="00ED1FBD"/>
    <w:rsid w:val="00ED29FC"/>
    <w:rsid w:val="00EE5D39"/>
    <w:rsid w:val="00EE619C"/>
    <w:rsid w:val="00EF084E"/>
    <w:rsid w:val="00EF7BE0"/>
    <w:rsid w:val="00F10DC9"/>
    <w:rsid w:val="00F11F6E"/>
    <w:rsid w:val="00F247BC"/>
    <w:rsid w:val="00F36A1E"/>
    <w:rsid w:val="00F3739F"/>
    <w:rsid w:val="00F4525A"/>
    <w:rsid w:val="00F5599B"/>
    <w:rsid w:val="00F57DC4"/>
    <w:rsid w:val="00F60AF9"/>
    <w:rsid w:val="00F60C87"/>
    <w:rsid w:val="00F61016"/>
    <w:rsid w:val="00F64B46"/>
    <w:rsid w:val="00F656BB"/>
    <w:rsid w:val="00F667BA"/>
    <w:rsid w:val="00F70CCD"/>
    <w:rsid w:val="00F712BA"/>
    <w:rsid w:val="00F71618"/>
    <w:rsid w:val="00F74C1A"/>
    <w:rsid w:val="00F90700"/>
    <w:rsid w:val="00F955CD"/>
    <w:rsid w:val="00FA6326"/>
    <w:rsid w:val="00FA6E6E"/>
    <w:rsid w:val="00FB050D"/>
    <w:rsid w:val="00FB2527"/>
    <w:rsid w:val="00FB5DED"/>
    <w:rsid w:val="00FC5BD3"/>
    <w:rsid w:val="00FD0146"/>
    <w:rsid w:val="00FD1426"/>
    <w:rsid w:val="00FD7805"/>
    <w:rsid w:val="00FE04DD"/>
    <w:rsid w:val="00FE135D"/>
    <w:rsid w:val="00FF06F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EFAD"/>
  <w15:chartTrackingRefBased/>
  <w15:docId w15:val="{BB3B605E-8ADF-41CE-8507-DF24860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5C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140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C3C17"/>
  </w:style>
  <w:style w:type="character" w:customStyle="1" w:styleId="eop">
    <w:name w:val="eop"/>
    <w:basedOn w:val="DefaultParagraphFont"/>
    <w:rsid w:val="00CC3C17"/>
  </w:style>
  <w:style w:type="paragraph" w:customStyle="1" w:styleId="xmsonormal">
    <w:name w:val="x_msonormal"/>
    <w:basedOn w:val="Normal"/>
    <w:rsid w:val="00A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banifoundation.org/episod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Grama, M.S. (Marina)</dc:creator>
  <cp:keywords/>
  <dc:description/>
  <cp:lastModifiedBy>y schroder</cp:lastModifiedBy>
  <cp:revision>3</cp:revision>
  <cp:lastPrinted>2022-07-01T17:40:00Z</cp:lastPrinted>
  <dcterms:created xsi:type="dcterms:W3CDTF">2023-06-29T14:11:00Z</dcterms:created>
  <dcterms:modified xsi:type="dcterms:W3CDTF">2023-06-29T14:35:00Z</dcterms:modified>
</cp:coreProperties>
</file>